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w:t>
      </w:r>
      <w:bookmarkStart w:id="0" w:name="_Hlk41145946"/>
      <w:r>
        <w:rPr>
          <w:rFonts w:hint="eastAsia" w:ascii="Arial" w:hAnsi="Arial" w:cs="Arial"/>
          <w:b/>
          <w:lang w:val="en-US" w:eastAsia="zh-CN"/>
        </w:rPr>
        <w:t>10</w:t>
      </w:r>
      <w:r>
        <w:rPr>
          <w:rFonts w:ascii="Arial" w:hAnsi="Arial" w:cs="Arial"/>
          <w:b/>
        </w:rPr>
        <w:tab/>
      </w:r>
      <w:r>
        <w:rPr>
          <w:rFonts w:ascii="Arial" w:hAnsi="Arial" w:cs="Arial"/>
          <w:b/>
          <w:bCs/>
        </w:rPr>
        <w:tab/>
      </w:r>
      <w:r>
        <w:rPr>
          <w:rFonts w:ascii="Arial" w:hAnsi="Arial" w:cs="Arial"/>
          <w:b/>
          <w:bCs/>
        </w:rPr>
        <w:t>R4-2</w:t>
      </w:r>
      <w:bookmarkEnd w:id="0"/>
      <w:r>
        <w:rPr>
          <w:rFonts w:hint="eastAsia" w:ascii="Arial" w:hAnsi="Arial" w:cs="Arial"/>
          <w:b/>
          <w:bCs/>
          <w:lang w:val="en-US" w:eastAsia="zh-CN"/>
        </w:rPr>
        <w:t>400848</w:t>
      </w:r>
    </w:p>
    <w:p>
      <w:pPr>
        <w:tabs>
          <w:tab w:val="left" w:pos="3106"/>
          <w:tab w:val="center" w:pos="4536"/>
          <w:tab w:val="right" w:pos="9072"/>
        </w:tabs>
        <w:jc w:val="both"/>
        <w:rPr>
          <w:rFonts w:ascii="Arial" w:hAnsi="Arial" w:cs="Arial"/>
          <w:b/>
          <w:bCs/>
        </w:rPr>
      </w:pPr>
      <w:bookmarkStart w:id="1" w:name="_Hlk130672791"/>
      <w:r>
        <w:rPr>
          <w:rFonts w:hint="eastAsia" w:ascii="Arial" w:hAnsi="Arial" w:eastAsia="宋体" w:cs="Arial"/>
          <w:b/>
          <w:highlight w:val="none"/>
          <w:lang w:val="en-US" w:eastAsia="zh-CN"/>
        </w:rPr>
        <w:t xml:space="preserve">Athens, GR, </w:t>
      </w:r>
      <w:r>
        <w:rPr>
          <w:rFonts w:ascii="Arial" w:hAnsi="Arial" w:eastAsia="宋体" w:cs="Arial"/>
          <w:b/>
          <w:sz w:val="24"/>
          <w:szCs w:val="24"/>
          <w:lang w:eastAsia="zh-CN"/>
        </w:rPr>
        <w:t>26 Feb – 01 Mar</w:t>
      </w:r>
      <w:r>
        <w:rPr>
          <w:rFonts w:hint="eastAsia" w:ascii="Arial" w:hAnsi="Arial" w:eastAsia="宋体" w:cs="Arial"/>
          <w:b/>
          <w:highlight w:val="none"/>
          <w:lang w:val="en-US" w:eastAsia="zh-CN"/>
        </w:rPr>
        <w:t>, 2024</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8</w:t>
      </w:r>
      <w:r>
        <w:rPr>
          <w:sz w:val="22"/>
          <w:highlight w:val="none"/>
        </w:rPr>
        <w:t>.</w:t>
      </w:r>
      <w:r>
        <w:rPr>
          <w:rFonts w:hint="eastAsia"/>
          <w:sz w:val="22"/>
          <w:highlight w:val="none"/>
          <w:lang w:val="en-US" w:eastAsia="zh-CN"/>
        </w:rPr>
        <w:t>26.3</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w:t>
      </w:r>
      <w:bookmarkEnd w:id="3"/>
      <w:r>
        <w:rPr>
          <w:rFonts w:hint="eastAsia"/>
          <w:sz w:val="22"/>
        </w:rPr>
        <w:t xml:space="preserve">(Netw_Energy_NR-Perf) Discussion on RRM </w:t>
      </w:r>
      <w:r>
        <w:rPr>
          <w:rFonts w:hint="eastAsia"/>
          <w:sz w:val="22"/>
          <w:lang w:val="en-US" w:eastAsia="zh-CN"/>
        </w:rPr>
        <w:t>performance requirements for network energy saving</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In last meeting, RAN4 mainly focused on core requirements, the WF has been approved [1]. In this contribution, we identify the test cases which need to be defined in NES WI, and provide our views on the specific test configuration.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1"/>
      <w:bookmarkStart w:id="8" w:name="OLE_LINK2"/>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 xml:space="preserve">Issue 3-1-1: Test case for FR1 inter-band SSB-less activation/deactivation </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Agreement:</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Define test case for FR1 inter-band SSB-less activation.</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FFS detailed test configurations.</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 xml:space="preserve">Separate core requirements had been defined for TRS and A-TRS based FR1 inter-band SSB-less SCell activation, we support to </w:t>
      </w:r>
      <w:r>
        <w:rPr>
          <w:rFonts w:hint="eastAsia" w:eastAsia="宋体" w:cs="Times New Roman"/>
          <w:sz w:val="20"/>
          <w:szCs w:val="20"/>
          <w:lang w:val="en-GB" w:eastAsia="zh-CN" w:bidi="ar-SA"/>
        </w:rPr>
        <w:t>defi</w:t>
      </w:r>
      <w:r>
        <w:rPr>
          <w:rFonts w:hint="eastAsia" w:eastAsia="宋体" w:cs="Times New Roman"/>
          <w:sz w:val="20"/>
          <w:szCs w:val="20"/>
          <w:lang w:val="en-US" w:eastAsia="zh-CN" w:bidi="ar-SA"/>
        </w:rPr>
        <w:t>ne</w:t>
      </w:r>
      <w:r>
        <w:rPr>
          <w:rFonts w:hint="eastAsia" w:eastAsia="宋体" w:cs="Times New Roman"/>
          <w:sz w:val="20"/>
          <w:szCs w:val="20"/>
          <w:lang w:val="en-GB" w:eastAsia="zh-CN" w:bidi="ar-SA"/>
        </w:rPr>
        <w:t xml:space="preserve"> test case</w:t>
      </w:r>
      <w:r>
        <w:rPr>
          <w:rFonts w:hint="eastAsia" w:eastAsia="宋体" w:cs="Times New Roman"/>
          <w:sz w:val="20"/>
          <w:szCs w:val="20"/>
          <w:lang w:val="en-US" w:eastAsia="zh-CN" w:bidi="ar-SA"/>
        </w:rPr>
        <w:t>s for both TRS and A-TRS cases.</w:t>
      </w:r>
    </w:p>
    <w:p>
      <w:pPr>
        <w:numPr>
          <w:ilvl w:val="0"/>
          <w:numId w:val="0"/>
        </w:num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1: Test cases should be defined </w:t>
      </w:r>
      <w:r>
        <w:rPr>
          <w:rFonts w:hint="eastAsia" w:ascii="Times New Roman" w:hAnsi="Times New Roman" w:eastAsia="宋体" w:cs="Times New Roman"/>
          <w:b/>
          <w:bCs/>
          <w:i/>
          <w:iCs/>
          <w:sz w:val="20"/>
          <w:szCs w:val="20"/>
          <w:lang w:val="en-US" w:eastAsia="zh-CN" w:bidi="ar-SA"/>
        </w:rPr>
        <w:t xml:space="preserve">for </w:t>
      </w:r>
      <w:r>
        <w:rPr>
          <w:rFonts w:hint="eastAsia" w:eastAsia="宋体" w:cs="Times New Roman"/>
          <w:b/>
          <w:bCs/>
          <w:i/>
          <w:iCs/>
          <w:sz w:val="20"/>
          <w:szCs w:val="20"/>
          <w:lang w:val="en-US" w:eastAsia="zh-CN" w:bidi="ar-SA"/>
        </w:rPr>
        <w:t xml:space="preserve">both </w:t>
      </w:r>
      <w:r>
        <w:rPr>
          <w:rFonts w:hint="eastAsia" w:ascii="Times New Roman" w:hAnsi="Times New Roman" w:eastAsia="宋体" w:cs="Times New Roman"/>
          <w:b/>
          <w:bCs/>
          <w:i/>
          <w:iCs/>
          <w:sz w:val="20"/>
          <w:szCs w:val="20"/>
          <w:lang w:val="en-US" w:eastAsia="zh-CN" w:bidi="ar-SA"/>
        </w:rPr>
        <w:t>TRS and A-T</w:t>
      </w:r>
      <w:r>
        <w:rPr>
          <w:rFonts w:hint="eastAsia" w:eastAsia="宋体" w:cs="Times New Roman"/>
          <w:b/>
          <w:bCs/>
          <w:i/>
          <w:iCs/>
          <w:sz w:val="20"/>
          <w:szCs w:val="20"/>
          <w:lang w:val="en-US" w:eastAsia="zh-CN" w:bidi="ar-SA"/>
        </w:rPr>
        <w:t>RS based FR1 inter-band SSB-less SCell activation.</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none"/>
          <w:lang w:val="en-US" w:eastAsia="zh-CN"/>
        </w:rPr>
      </w:pPr>
      <w:r>
        <w:rPr>
          <w:rFonts w:hint="eastAsia" w:eastAsia="宋体"/>
          <w:b/>
          <w:i w:val="0"/>
          <w:iCs w:val="0"/>
          <w:sz w:val="20"/>
          <w:szCs w:val="20"/>
          <w:u w:val="none"/>
          <w:lang w:val="en-US" w:eastAsia="zh-CN"/>
        </w:rPr>
        <w:t>Test scenario configuration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The legacy R15 test scenario as in A.6.5.3.1 can be reused. For PCell and SCell, the combinations of any two configurations among 15kHz/≥10MHz FDD, 15kHz/≥10MHz TDD and 30kHz/≥40MHz TDD are supported.</w:t>
      </w:r>
    </w:p>
    <w:p>
      <w:pPr>
        <w:numPr>
          <w:ilvl w:val="0"/>
          <w:numId w:val="0"/>
        </w:num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2: The legacy R15 test scenario configuration can be reused. For PCell and SCell, the combinations of any two configurations among 15kHz/≥10MHz FDD, 15kHz/≥10MHz TDD and 30kHz/≥40MHz TDD are supported.</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default" w:eastAsia="宋体"/>
          <w:b/>
          <w:i w:val="0"/>
          <w:iCs w:val="0"/>
          <w:sz w:val="20"/>
          <w:szCs w:val="20"/>
          <w:u w:val="none"/>
          <w:lang w:val="en-US" w:eastAsia="zh-CN"/>
        </w:rPr>
      </w:pPr>
      <w:r>
        <w:rPr>
          <w:rFonts w:hint="eastAsia" w:eastAsia="宋体"/>
          <w:b/>
          <w:i w:val="0"/>
          <w:iCs w:val="0"/>
          <w:sz w:val="20"/>
          <w:szCs w:val="20"/>
          <w:u w:val="none"/>
          <w:lang w:val="en-US" w:eastAsia="zh-CN"/>
        </w:rPr>
        <w:t>General test parameters - Cell2 timing offset to Cell1</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Since conducted test will be applied for FR1 test, the propagation scenario will not contribute to RTD. Therefore, for the timing offset from Cell 2 (SSB-less SCell) to Cell 1 (PCell), we can consider the worst case of receiving timing difference (CP=4.7µs for 15kHz and 2.3µs for 30kHz). We propose 4µs for SCell 15kHz SCS and 2µs for SCell 30kHz SCS to leave a margin for potential extra error from RF and TE.</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3:  For the timing offset from Cell 2 to Cell 1, consider 4µs for SCell 15kHz SCS and 2µs for SCell 30kHz SCS.</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default" w:eastAsia="宋体"/>
          <w:b/>
          <w:i w:val="0"/>
          <w:iCs w:val="0"/>
          <w:sz w:val="20"/>
          <w:szCs w:val="20"/>
          <w:u w:val="none"/>
          <w:lang w:val="en-US" w:eastAsia="zh-CN"/>
        </w:rPr>
      </w:pPr>
      <w:r>
        <w:rPr>
          <w:rFonts w:hint="eastAsia" w:eastAsia="宋体"/>
          <w:b/>
          <w:i w:val="0"/>
          <w:iCs w:val="0"/>
          <w:sz w:val="20"/>
          <w:szCs w:val="20"/>
          <w:u w:val="none"/>
          <w:lang w:val="en-US" w:eastAsia="zh-CN"/>
        </w:rPr>
        <w:t>General test parameters - SCell measurement cycle (measCycleSCell)</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Since SSB and related measurements will not be configured for SCell, the parameter measCycleSCell is not needed to configured accordingly.</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4:  Don</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t configure the parameter SCell measurement cycle (measCycleSCell).</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default" w:eastAsia="宋体"/>
          <w:b/>
          <w:i w:val="0"/>
          <w:iCs w:val="0"/>
          <w:sz w:val="20"/>
          <w:szCs w:val="20"/>
          <w:u w:val="none"/>
          <w:lang w:val="en-US" w:eastAsia="zh-CN"/>
        </w:rPr>
      </w:pPr>
      <w:r>
        <w:rPr>
          <w:rFonts w:hint="eastAsia" w:eastAsia="宋体"/>
          <w:b/>
          <w:i w:val="0"/>
          <w:iCs w:val="0"/>
          <w:sz w:val="20"/>
          <w:szCs w:val="20"/>
          <w:u w:val="none"/>
          <w:lang w:val="en-US" w:eastAsia="zh-CN"/>
        </w:rPr>
        <w:t>General test parameters - T1 and T2</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For inter-band CA SSB-less SCell, only activation delay requirement was defined in core requirement. As a result, two time periods are enough for testing the activation procedure.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The legacy value of T1 and T2 could be the starting point, 7s for T1 and 1s for T2.</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5:  Design two time periods (T1 and T2) to verify the SCell activation procedure for inter-band CA SSB-less SCell. 7s for T1 and 1s for T2 can be the starting point.</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none"/>
          <w:lang w:val="en-US" w:eastAsia="zh-CN"/>
        </w:rPr>
      </w:pPr>
      <w:r>
        <w:rPr>
          <w:rFonts w:hint="eastAsia" w:eastAsia="宋体"/>
          <w:b/>
          <w:i w:val="0"/>
          <w:iCs w:val="0"/>
          <w:sz w:val="20"/>
          <w:szCs w:val="20"/>
          <w:u w:val="none"/>
          <w:lang w:val="en-US" w:eastAsia="zh-CN"/>
        </w:rPr>
        <w:t>Test parameters for SSB-less SCell - TCI state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For SSB-less SCell in inter-band CA, one of the side condition is TCI state, which is:</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i/>
          <w:iCs/>
          <w:sz w:val="20"/>
          <w:szCs w:val="20"/>
          <w:lang w:val="en-US" w:eastAsia="zh-CN" w:bidi="ar-SA"/>
        </w:rPr>
      </w:pPr>
      <w:r>
        <w:rPr>
          <w:rFonts w:hint="default" w:eastAsia="宋体" w:cs="Times New Roman"/>
          <w:i/>
          <w:iCs/>
          <w:sz w:val="20"/>
          <w:szCs w:val="20"/>
          <w:lang w:val="en-US" w:eastAsia="zh-CN" w:bidi="ar-SA"/>
        </w:rPr>
        <w:t>-</w:t>
      </w:r>
      <w:r>
        <w:rPr>
          <w:rFonts w:hint="default" w:eastAsia="宋体" w:cs="Times New Roman"/>
          <w:i/>
          <w:iCs/>
          <w:sz w:val="20"/>
          <w:szCs w:val="20"/>
          <w:lang w:val="en-US" w:eastAsia="zh-CN" w:bidi="ar-SA"/>
        </w:rPr>
        <w:tab/>
      </w:r>
      <w:r>
        <w:rPr>
          <w:rFonts w:hint="default" w:eastAsia="宋体" w:cs="Times New Roman"/>
          <w:i/>
          <w:iCs/>
          <w:sz w:val="20"/>
          <w:szCs w:val="20"/>
          <w:lang w:val="en-US" w:eastAsia="zh-CN" w:bidi="ar-SA"/>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Such TCI</w:t>
      </w:r>
      <w:r>
        <w:rPr>
          <w:rFonts w:hint="eastAsia" w:eastAsia="宋体" w:cs="Times New Roman"/>
          <w:sz w:val="20"/>
          <w:szCs w:val="20"/>
          <w:lang w:val="en-US" w:eastAsia="zh-CN" w:bidi="ar-SA"/>
        </w:rPr>
        <w:tab/>
      </w:r>
      <w:r>
        <w:rPr>
          <w:rFonts w:hint="eastAsia" w:eastAsia="宋体" w:cs="Times New Roman"/>
          <w:sz w:val="20"/>
          <w:szCs w:val="20"/>
          <w:lang w:val="en-US" w:eastAsia="zh-CN" w:bidi="ar-SA"/>
        </w:rPr>
        <w:t>state should be configured in test case. The TCI.State.2 could be used for the RS(s) of the SSB-less SCell. The TCI.State.0 could be used for the TRS of the SSB-less SCell with an additional note that the reference signal is SSB0 from PCell.</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6:  The TCI.State.2 could be used for the RS(s) of the SSB-less SCell. </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7: The TCI.State.0 could be used for the TRS of the SSB-less SCell with an additional note that the reference signal is SSB0 from PCell.</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none"/>
          <w:lang w:val="en-US" w:eastAsia="zh-CN"/>
        </w:rPr>
      </w:pPr>
      <w:r>
        <w:rPr>
          <w:rFonts w:hint="eastAsia" w:eastAsia="宋体"/>
          <w:b/>
          <w:i w:val="0"/>
          <w:iCs w:val="0"/>
          <w:sz w:val="20"/>
          <w:szCs w:val="20"/>
          <w:u w:val="none"/>
          <w:lang w:val="en-US" w:eastAsia="zh-CN"/>
        </w:rPr>
        <w:t>Test parameters for SSB-less SCell - TRS/A-TRS configuration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The TRS and A-TRS configuration in legacy Fast SCell Activation test case can be reused.</w:t>
      </w:r>
    </w:p>
    <w:p>
      <w:pPr>
        <w:overflowPunct/>
        <w:autoSpaceDE/>
        <w:autoSpaceDN/>
        <w:adjustRightInd/>
        <w:spacing w:after="120"/>
        <w:jc w:val="both"/>
        <w:textAlignment w:val="auto"/>
        <w:rPr>
          <w:rFonts w:hint="default" w:eastAsia="宋体"/>
          <w:b/>
          <w:i w:val="0"/>
          <w:iCs w:val="0"/>
          <w:sz w:val="20"/>
          <w:szCs w:val="20"/>
          <w:u w:val="none"/>
          <w:lang w:val="en-US" w:eastAsia="zh-CN"/>
        </w:rPr>
      </w:pPr>
      <w:r>
        <w:rPr>
          <w:rFonts w:hint="eastAsia" w:eastAsia="宋体" w:cs="Times New Roman"/>
          <w:b/>
          <w:bCs/>
          <w:i/>
          <w:iCs/>
          <w:sz w:val="20"/>
          <w:szCs w:val="20"/>
          <w:lang w:val="en-US" w:eastAsia="zh-CN" w:bidi="ar-SA"/>
        </w:rPr>
        <w:t>Proposal 8: Reuse the TRS and A-TRS configuration in legacy Fast SCell activation test case for SSB-less SCell.</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none"/>
          <w:lang w:val="en-US" w:eastAsia="zh-CN"/>
        </w:rPr>
      </w:pPr>
      <w:r>
        <w:rPr>
          <w:rFonts w:hint="eastAsia" w:eastAsia="宋体"/>
          <w:b/>
          <w:i w:val="0"/>
          <w:iCs w:val="0"/>
          <w:sz w:val="20"/>
          <w:szCs w:val="20"/>
          <w:u w:val="none"/>
          <w:lang w:val="en-US" w:eastAsia="zh-CN"/>
        </w:rPr>
        <w:t>Test parameters for SSB-less SCell - SSB/SMTC configuration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Since SSB and related measurements will not be configured for SCell, the parameter SSB and SMTC is not needed to configured accordingly.</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9:  Don</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t configure the parameter SSB configuration and SMTC configuration for SSB-less SCell.</w:t>
      </w:r>
    </w:p>
    <w:p>
      <w:pPr>
        <w:keepNext w:val="0"/>
        <w:keepLines w:val="0"/>
        <w:pageBreakBefore w:val="0"/>
        <w:widowControl/>
        <w:kinsoku/>
        <w:wordWrap/>
        <w:overflowPunct w:val="0"/>
        <w:topLinePunct w:val="0"/>
        <w:autoSpaceDE w:val="0"/>
        <w:autoSpaceDN w:val="0"/>
        <w:bidi w:val="0"/>
        <w:adjustRightInd w:val="0"/>
        <w:snapToGrid/>
        <w:spacing w:before="313" w:beforeLines="100" w:after="60"/>
        <w:jc w:val="both"/>
        <w:textAlignment w:val="baseline"/>
        <w:rPr>
          <w:rFonts w:hint="eastAsia" w:eastAsia="宋体"/>
          <w:b/>
          <w:i w:val="0"/>
          <w:iCs w:val="0"/>
          <w:sz w:val="20"/>
          <w:szCs w:val="20"/>
          <w:u w:val="none"/>
          <w:lang w:val="en-US" w:eastAsia="zh-CN"/>
        </w:rPr>
      </w:pPr>
      <w:r>
        <w:rPr>
          <w:rFonts w:hint="eastAsia" w:eastAsia="宋体"/>
          <w:b/>
          <w:i w:val="0"/>
          <w:iCs w:val="0"/>
          <w:sz w:val="20"/>
          <w:szCs w:val="20"/>
          <w:u w:val="none"/>
          <w:lang w:val="en-US" w:eastAsia="zh-CN"/>
        </w:rPr>
        <w:t>Test parameters for both PCell and SSB-less SCell - EPRE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Since conducted test will be applied for FR1 test, the carrier frequency and propagation scenario will not contribute to received power difference. To verify that UE could adjust the AGC of SSB-less SCell according to PCell, we propose to set EPRE difference in the test, and the worst value 9dB can be considered.</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10:  Set EPRE difference between PCell and SSB-less SCell as 9dB.</w:t>
      </w:r>
    </w:p>
    <w:p>
      <w:pPr>
        <w:rPr>
          <w:b/>
          <w:u w:val="single"/>
          <w:lang w:eastAsia="ko-KR"/>
        </w:rPr>
      </w:pPr>
    </w:p>
    <w:p>
      <w:pPr>
        <w:keepNext w:val="0"/>
        <w:keepLines w:val="0"/>
        <w:pageBreakBefore w:val="0"/>
        <w:widowControl/>
        <w:kinsoku/>
        <w:wordWrap/>
        <w:overflowPunct w:val="0"/>
        <w:topLinePunct w:val="0"/>
        <w:autoSpaceDE w:val="0"/>
        <w:autoSpaceDN w:val="0"/>
        <w:bidi w:val="0"/>
        <w:adjustRightInd w:val="0"/>
        <w:snapToGrid/>
        <w:spacing w:after="60"/>
        <w:textAlignment w:val="baseline"/>
        <w:rPr>
          <w:rFonts w:eastAsia="宋体"/>
          <w:b/>
          <w:i/>
          <w:iCs/>
          <w:sz w:val="20"/>
          <w:szCs w:val="20"/>
          <w:u w:val="single"/>
          <w:lang w:val="en-GB" w:eastAsia="ko-KR"/>
        </w:rPr>
      </w:pPr>
      <w:r>
        <w:rPr>
          <w:rFonts w:eastAsia="宋体"/>
          <w:b/>
          <w:i/>
          <w:iCs/>
          <w:sz w:val="20"/>
          <w:szCs w:val="20"/>
          <w:u w:val="single"/>
          <w:lang w:val="en-GB" w:eastAsia="ko-KR"/>
        </w:rPr>
        <w:t>Issue 3-3-1: RRM performance impacts of CHO</w:t>
      </w:r>
    </w:p>
    <w:p>
      <w:pPr>
        <w:keepNext w:val="0"/>
        <w:keepLines w:val="0"/>
        <w:pageBreakBefore w:val="0"/>
        <w:widowControl/>
        <w:kinsoku/>
        <w:wordWrap/>
        <w:topLinePunct w:val="0"/>
        <w:bidi w:val="0"/>
        <w:snapToGrid/>
        <w:spacing w:after="60"/>
        <w:rPr>
          <w:rFonts w:eastAsia="宋体"/>
          <w:i/>
          <w:iCs/>
          <w:sz w:val="20"/>
          <w:szCs w:val="20"/>
          <w:lang w:val="en-GB" w:eastAsia="zh-CN"/>
        </w:rPr>
      </w:pPr>
      <w:r>
        <w:rPr>
          <w:rFonts w:eastAsia="宋体"/>
          <w:i/>
          <w:iCs/>
          <w:sz w:val="20"/>
          <w:szCs w:val="20"/>
          <w:lang w:val="en-GB" w:eastAsia="zh-CN"/>
        </w:rPr>
        <w:t>Proposals</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1: RAN4 to define test case for NES CHO. (Huawei)</w:t>
      </w:r>
    </w:p>
    <w:p>
      <w:pPr>
        <w:keepNext w:val="0"/>
        <w:keepLines w:val="0"/>
        <w:pageBreakBefore w:val="0"/>
        <w:widowControl/>
        <w:numPr>
          <w:ilvl w:val="1"/>
          <w:numId w:val="4"/>
        </w:numPr>
        <w:kinsoku/>
        <w:wordWrap/>
        <w:overflowPunct w:val="0"/>
        <w:topLinePunct w:val="0"/>
        <w:autoSpaceDE w:val="0"/>
        <w:autoSpaceDN w:val="0"/>
        <w:bidi w:val="0"/>
        <w:adjustRightInd w:val="0"/>
        <w:snapToGrid/>
        <w:spacing w:after="60"/>
        <w:ind w:left="1440" w:leftChars="0" w:hanging="360" w:firstLineChars="0"/>
        <w:textAlignment w:val="baseline"/>
        <w:rPr>
          <w:rFonts w:eastAsia="宋体"/>
          <w:i/>
          <w:iCs/>
          <w:sz w:val="20"/>
          <w:szCs w:val="24"/>
          <w:lang w:val="en-GB" w:eastAsia="zh-CN"/>
        </w:rPr>
      </w:pPr>
      <w:r>
        <w:rPr>
          <w:rFonts w:eastAsia="宋体"/>
          <w:i/>
          <w:iCs/>
          <w:sz w:val="20"/>
          <w:szCs w:val="24"/>
          <w:lang w:val="en-GB" w:eastAsia="zh-CN"/>
        </w:rPr>
        <w:t>Option 1a: Test cases shall be defined at least to verify the handover delay for CHO enhancement due to cell off. (Nokia)</w:t>
      </w:r>
    </w:p>
    <w:p>
      <w:pPr>
        <w:keepNext w:val="0"/>
        <w:keepLines w:val="0"/>
        <w:pageBreakBefore w:val="0"/>
        <w:widowControl/>
        <w:numPr>
          <w:ilvl w:val="0"/>
          <w:numId w:val="4"/>
        </w:numPr>
        <w:kinsoku/>
        <w:wordWrap/>
        <w:overflowPunct w:val="0"/>
        <w:topLinePunct w:val="0"/>
        <w:autoSpaceDE w:val="0"/>
        <w:autoSpaceDN w:val="0"/>
        <w:bidi w:val="0"/>
        <w:adjustRightInd w:val="0"/>
        <w:snapToGrid/>
        <w:spacing w:after="60"/>
        <w:ind w:left="720" w:hanging="360"/>
        <w:textAlignment w:val="baseline"/>
        <w:rPr>
          <w:rFonts w:eastAsia="宋体"/>
          <w:i/>
          <w:iCs/>
          <w:sz w:val="20"/>
          <w:szCs w:val="24"/>
          <w:lang w:val="en-GB" w:eastAsia="zh-CN"/>
        </w:rPr>
      </w:pPr>
      <w:r>
        <w:rPr>
          <w:rFonts w:eastAsia="宋体"/>
          <w:i/>
          <w:iCs/>
          <w:sz w:val="20"/>
          <w:szCs w:val="24"/>
          <w:lang w:val="en-GB" w:eastAsia="zh-CN"/>
        </w:rPr>
        <w:t>Option 2: RAN4 to wait core requirement progress on CHO enhancement for the test case design. (Ericsson)</w:t>
      </w:r>
    </w:p>
    <w:p>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The test cases should be defined to verify the correct UE behavior of receiving the DCI 2-x and evaluate the NES CHO events, and the delay requirements correspondingly. Both Intra-frequency NES-based conditional handover and Inter-frequency NES-based conditional handover should be introduced.</w:t>
      </w:r>
    </w:p>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11:  Introduce both intra and inter-frequency NES-based conditional handover</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b w:val="0"/>
          <w:bCs/>
          <w:sz w:val="20"/>
          <w:szCs w:val="20"/>
          <w:vertAlign w:val="baseline"/>
          <w:lang w:val="en-US" w:eastAsia="zh-CN"/>
        </w:rPr>
      </w:pPr>
      <w:r>
        <w:rPr>
          <w:rFonts w:hint="eastAsia" w:eastAsia="宋体"/>
          <w:b w:val="0"/>
          <w:bCs/>
          <w:i w:val="0"/>
          <w:iCs w:val="0"/>
          <w:sz w:val="20"/>
          <w:szCs w:val="20"/>
          <w:u w:val="none"/>
          <w:lang w:val="en-US" w:eastAsia="zh-CN"/>
        </w:rPr>
        <w:t xml:space="preserve">Regarding the specific test procedure, we think both cases that DCI occurs earlier than </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subscript"/>
          <w:lang w:val="en-US" w:eastAsia="zh-CN"/>
        </w:rPr>
        <w:t xml:space="preserve"> </w:t>
      </w:r>
      <w:r>
        <w:rPr>
          <w:rFonts w:hint="eastAsia"/>
          <w:b w:val="0"/>
          <w:bCs/>
          <w:sz w:val="20"/>
          <w:szCs w:val="20"/>
          <w:vertAlign w:val="baseline"/>
          <w:lang w:val="en-US" w:eastAsia="zh-CN"/>
        </w:rPr>
        <w:t xml:space="preserve">and DCI occurs later than </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baseline"/>
          <w:lang w:val="en-US" w:eastAsia="zh-CN"/>
        </w:rPr>
        <w:t xml:space="preserve"> should be covered. To save the test effort, we think two cases could be verified separately in intra and inter-frequency NES CHO test cases.</w:t>
      </w:r>
    </w:p>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12:  </w:t>
      </w:r>
    </w:p>
    <w:p>
      <w:pPr>
        <w:numPr>
          <w:ilvl w:val="0"/>
          <w:numId w:val="5"/>
        </w:numPr>
        <w:overflowPunct/>
        <w:autoSpaceDE/>
        <w:autoSpaceDN/>
        <w:adjustRightInd/>
        <w:spacing w:after="120"/>
        <w:ind w:left="420" w:leftChars="0" w:hanging="420" w:firstLineChars="0"/>
        <w:textAlignment w:val="auto"/>
        <w:rPr>
          <w:rFonts w:hint="eastAsia"/>
          <w:b/>
          <w:bCs/>
          <w:i/>
          <w:iCs/>
          <w:sz w:val="20"/>
          <w:szCs w:val="20"/>
          <w:vertAlign w:val="subscript"/>
          <w:lang w:val="en-US" w:eastAsia="zh-CN"/>
        </w:rPr>
      </w:pPr>
      <w:r>
        <w:rPr>
          <w:rFonts w:hint="eastAsia" w:eastAsia="宋体" w:cs="Times New Roman"/>
          <w:b/>
          <w:bCs/>
          <w:i/>
          <w:iCs/>
          <w:sz w:val="20"/>
          <w:szCs w:val="20"/>
          <w:lang w:val="en-US" w:eastAsia="zh-CN" w:bidi="ar-SA"/>
        </w:rPr>
        <w:t xml:space="preserve">Verify the case that </w:t>
      </w:r>
      <w:r>
        <w:rPr>
          <w:rFonts w:hint="eastAsia" w:eastAsia="宋体"/>
          <w:b/>
          <w:bCs/>
          <w:i/>
          <w:iCs/>
          <w:sz w:val="20"/>
          <w:szCs w:val="20"/>
          <w:u w:val="none"/>
          <w:lang w:val="en-US" w:eastAsia="zh-CN"/>
        </w:rPr>
        <w:t xml:space="preserve">DCI occurs earlier than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in intra-frequency NES CHO test cases. </w:t>
      </w:r>
    </w:p>
    <w:p>
      <w:pPr>
        <w:numPr>
          <w:ilvl w:val="0"/>
          <w:numId w:val="5"/>
        </w:numPr>
        <w:overflowPunct/>
        <w:autoSpaceDE/>
        <w:autoSpaceDN/>
        <w:adjustRightInd/>
        <w:spacing w:after="120"/>
        <w:ind w:left="420" w:leftChars="0" w:hanging="420" w:firstLineChars="0"/>
        <w:textAlignment w:val="auto"/>
        <w:rPr>
          <w:rFonts w:hint="eastAsia"/>
          <w:b/>
          <w:bCs/>
          <w:i/>
          <w:iCs/>
          <w:sz w:val="20"/>
          <w:szCs w:val="20"/>
          <w:vertAlign w:val="subscript"/>
          <w:lang w:val="en-US" w:eastAsia="zh-CN"/>
        </w:rPr>
      </w:pPr>
      <w:r>
        <w:rPr>
          <w:rFonts w:hint="eastAsia" w:eastAsia="宋体" w:cs="Times New Roman"/>
          <w:b/>
          <w:bCs/>
          <w:i/>
          <w:iCs/>
          <w:sz w:val="20"/>
          <w:szCs w:val="20"/>
          <w:lang w:val="en-US" w:eastAsia="zh-CN" w:bidi="ar-SA"/>
        </w:rPr>
        <w:t xml:space="preserve">Verify the case that </w:t>
      </w:r>
      <w:r>
        <w:rPr>
          <w:rFonts w:hint="eastAsia" w:eastAsia="宋体"/>
          <w:b/>
          <w:bCs/>
          <w:i/>
          <w:iCs/>
          <w:sz w:val="20"/>
          <w:szCs w:val="20"/>
          <w:u w:val="none"/>
          <w:lang w:val="en-US" w:eastAsia="zh-CN"/>
        </w:rPr>
        <w:t xml:space="preserve">DCI occurs later than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in inter-frequency NES CHO test cases.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 xml:space="preserve">For the case of DCI occurs earlier than </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subscript"/>
          <w:lang w:val="en-US" w:eastAsia="zh-CN"/>
        </w:rPr>
        <w:t>,</w:t>
      </w:r>
      <w:r>
        <w:rPr>
          <w:rFonts w:hint="eastAsia" w:eastAsia="宋体"/>
          <w:b w:val="0"/>
          <w:bCs/>
          <w:i w:val="0"/>
          <w:iCs w:val="0"/>
          <w:sz w:val="20"/>
          <w:szCs w:val="20"/>
          <w:u w:val="none"/>
          <w:lang w:val="en-US" w:eastAsia="zh-CN"/>
        </w:rPr>
        <w:t xml:space="preserve"> two time duration should be covered, T1 and T2. At the start of time duration T1, the UE have timing information of cell 2.</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b w:val="0"/>
          <w:bCs/>
          <w:i w:val="0"/>
          <w:iCs w:val="0"/>
          <w:sz w:val="20"/>
          <w:szCs w:val="20"/>
          <w:u w:val="none"/>
          <w:lang w:val="en-US" w:eastAsia="zh-CN"/>
        </w:rPr>
      </w:pPr>
      <w:r>
        <w:rPr>
          <w:rFonts w:hint="eastAsia" w:eastAsia="宋体"/>
          <w:b w:val="0"/>
          <w:bCs/>
          <w:i w:val="0"/>
          <w:iCs w:val="0"/>
          <w:sz w:val="20"/>
          <w:szCs w:val="20"/>
          <w:u w:val="none"/>
          <w:lang w:val="en-US" w:eastAsia="zh-CN"/>
        </w:rPr>
        <w:t xml:space="preserve">At the start of T1, NR shall configure the condition implying handover and DCI 2-x to cell 2. In the RRC signaling, one conditional execution condition with condEventA3 should be configured, that nesEvent set as true and A3-offset set as 0dB.  </w:t>
      </w:r>
      <w:r>
        <w:rPr>
          <w:rFonts w:hint="eastAsia" w:eastAsia="宋体"/>
          <w:b w:val="0"/>
          <w:bCs/>
          <w:i w:val="0"/>
          <w:iCs w:val="0"/>
          <w:sz w:val="20"/>
          <w:szCs w:val="20"/>
          <w:u w:val="single"/>
          <w:lang w:val="en-US" w:eastAsia="zh-CN"/>
        </w:rPr>
        <w:t>During the T1, the NES condition can not be fulfilled</w:t>
      </w:r>
      <w:r>
        <w:rPr>
          <w:rFonts w:hint="eastAsia" w:eastAsia="宋体"/>
          <w:b w:val="0"/>
          <w:bCs/>
          <w:i w:val="0"/>
          <w:iCs w:val="0"/>
          <w:sz w:val="20"/>
          <w:szCs w:val="20"/>
          <w:u w:val="none"/>
          <w:lang w:val="en-US" w:eastAsia="zh-CN"/>
        </w:rPr>
        <w:t>; T1 Duration should longer than T</w:t>
      </w:r>
      <w:r>
        <w:rPr>
          <w:rFonts w:hint="eastAsia" w:eastAsia="宋体"/>
          <w:b w:val="0"/>
          <w:bCs/>
          <w:i w:val="0"/>
          <w:iCs w:val="0"/>
          <w:sz w:val="20"/>
          <w:szCs w:val="20"/>
          <w:u w:val="none"/>
          <w:vertAlign w:val="subscript"/>
          <w:lang w:val="en-US" w:eastAsia="zh-CN"/>
        </w:rPr>
        <w:t>RRC</w:t>
      </w:r>
      <w:r>
        <w:rPr>
          <w:rFonts w:hint="eastAsia" w:eastAsia="宋体"/>
          <w:b w:val="0"/>
          <w:bCs/>
          <w:i w:val="0"/>
          <w:iCs w:val="0"/>
          <w:sz w:val="20"/>
          <w:szCs w:val="20"/>
          <w:u w:val="none"/>
          <w:lang w:val="en-US" w:eastAsia="zh-CN"/>
        </w:rPr>
        <w:t>.</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single"/>
          <w:lang w:val="en-US" w:eastAsia="zh-CN"/>
        </w:rPr>
      </w:pPr>
      <w:r>
        <w:rPr>
          <w:rFonts w:hint="eastAsia" w:eastAsia="宋体"/>
          <w:b w:val="0"/>
          <w:bCs/>
          <w:i w:val="0"/>
          <w:iCs w:val="0"/>
          <w:sz w:val="20"/>
          <w:szCs w:val="20"/>
          <w:u w:val="single"/>
          <w:lang w:val="en-US" w:eastAsia="zh-CN"/>
        </w:rPr>
        <w:t xml:space="preserve">At the start of T2, the NES condition can be fulfilled.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Following E</w:t>
      </w:r>
      <w:r>
        <w:rPr>
          <w:rFonts w:hint="eastAsia" w:eastAsia="宋体"/>
          <w:b w:val="0"/>
          <w:bCs/>
          <w:i w:val="0"/>
          <w:iCs w:val="0"/>
          <w:sz w:val="20"/>
          <w:szCs w:val="20"/>
          <w:u w:val="none"/>
          <w:vertAlign w:val="subscript"/>
          <w:lang w:val="en-US" w:eastAsia="zh-CN"/>
        </w:rPr>
        <w:t>S</w:t>
      </w:r>
      <w:r>
        <w:rPr>
          <w:rFonts w:hint="eastAsia" w:eastAsia="宋体"/>
          <w:b w:val="0"/>
          <w:bCs/>
          <w:i w:val="0"/>
          <w:iCs w:val="0"/>
          <w:sz w:val="20"/>
          <w:szCs w:val="20"/>
          <w:u w:val="none"/>
          <w:lang w:val="en-US" w:eastAsia="zh-CN"/>
        </w:rPr>
        <w:t>/I</w:t>
      </w:r>
      <w:r>
        <w:rPr>
          <w:rFonts w:hint="eastAsia" w:eastAsia="宋体"/>
          <w:b w:val="0"/>
          <w:bCs/>
          <w:i w:val="0"/>
          <w:iCs w:val="0"/>
          <w:sz w:val="20"/>
          <w:szCs w:val="20"/>
          <w:u w:val="none"/>
          <w:vertAlign w:val="subscript"/>
          <w:lang w:val="en-US" w:eastAsia="zh-CN"/>
        </w:rPr>
        <w:t>OC</w:t>
      </w:r>
      <w:r>
        <w:rPr>
          <w:rFonts w:hint="eastAsia" w:eastAsia="宋体"/>
          <w:b w:val="0"/>
          <w:bCs/>
          <w:i w:val="0"/>
          <w:iCs w:val="0"/>
          <w:sz w:val="20"/>
          <w:szCs w:val="20"/>
          <w:u w:val="none"/>
          <w:lang w:val="en-US" w:eastAsia="zh-CN"/>
        </w:rPr>
        <w:t xml:space="preserve"> setup in 15kHz can be considered</w:t>
      </w:r>
    </w:p>
    <w:tbl>
      <w:tblPr>
        <w:tblStyle w:val="21"/>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4"/>
        <w:gridCol w:w="1124"/>
        <w:gridCol w:w="872"/>
        <w:gridCol w:w="885"/>
        <w:gridCol w:w="107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r>
              <w:rPr>
                <w:lang w:val="en-US"/>
              </w:rPr>
              <w:t>Parameter</w:t>
            </w: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Unit</w:t>
            </w:r>
          </w:p>
        </w:tc>
        <w:tc>
          <w:tcPr>
            <w:tcW w:w="1757"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1</w:t>
            </w:r>
          </w:p>
        </w:tc>
        <w:tc>
          <w:tcPr>
            <w:tcW w:w="2340"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p>
        </w:tc>
        <w:tc>
          <w:tcPr>
            <w:tcW w:w="872"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T1</w:t>
            </w:r>
          </w:p>
        </w:tc>
        <w:tc>
          <w:tcPr>
            <w:tcW w:w="885"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T2</w:t>
            </w:r>
          </w:p>
        </w:tc>
        <w:tc>
          <w:tcPr>
            <w:tcW w:w="1077" w:type="dxa"/>
            <w:tcBorders>
              <w:top w:val="single" w:color="auto" w:sz="4" w:space="0"/>
              <w:left w:val="single" w:color="auto" w:sz="4" w:space="0"/>
              <w:bottom w:val="single" w:color="auto" w:sz="4" w:space="0"/>
              <w:right w:val="single" w:color="auto" w:sz="4" w:space="0"/>
            </w:tcBorders>
            <w:vAlign w:val="center"/>
          </w:tcPr>
          <w:p>
            <w:pPr>
              <w:pStyle w:val="34"/>
              <w:rPr>
                <w:rFonts w:hint="eastAsia"/>
                <w:lang w:val="en-US" w:eastAsia="zh-CN"/>
              </w:rPr>
            </w:pPr>
            <w:r>
              <w:rPr>
                <w:lang w:val="en-US"/>
              </w:rPr>
              <w:t>T1</w:t>
            </w:r>
          </w:p>
        </w:tc>
        <w:tc>
          <w:tcPr>
            <w:tcW w:w="1263"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tcPr>
          <w:p>
            <w:pPr>
              <w:pStyle w:val="30"/>
              <w:rPr>
                <w:lang w:val="en-US"/>
              </w:rPr>
            </w:pPr>
            <w:r>
              <w:rPr>
                <w:position w:val="-12"/>
                <w:lang w:val="en-US"/>
              </w:rPr>
              <w:object>
                <v:shape id="_x0000_i1025" o:spt="75" type="#_x0000_t75" style="height:15.5pt;width:46.5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tc>
        <w:tc>
          <w:tcPr>
            <w:tcW w:w="1124"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dB</w:t>
            </w:r>
          </w:p>
        </w:tc>
        <w:tc>
          <w:tcPr>
            <w:tcW w:w="872"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885"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1077" w:type="dxa"/>
            <w:tcBorders>
              <w:top w:val="single" w:color="auto" w:sz="4" w:space="0"/>
              <w:left w:val="single" w:color="auto" w:sz="4" w:space="0"/>
              <w:bottom w:val="single" w:color="auto" w:sz="4" w:space="0"/>
              <w:right w:val="single" w:color="auto" w:sz="4" w:space="0"/>
            </w:tcBorders>
          </w:tcPr>
          <w:p>
            <w:pPr>
              <w:pStyle w:val="29"/>
              <w:rPr>
                <w:rFonts w:hint="default" w:eastAsiaTheme="minorEastAsia"/>
                <w:lang w:val="en-US" w:eastAsia="zh-CN"/>
              </w:rPr>
            </w:pPr>
            <w:r>
              <w:rPr>
                <w:rFonts w:hint="eastAsia"/>
                <w:lang w:val="en-US" w:eastAsia="zh-CN"/>
              </w:rPr>
              <w:t>7</w:t>
            </w:r>
          </w:p>
        </w:tc>
        <w:tc>
          <w:tcPr>
            <w:tcW w:w="1263" w:type="dxa"/>
            <w:tcBorders>
              <w:top w:val="single" w:color="auto" w:sz="4" w:space="0"/>
              <w:left w:val="single" w:color="auto" w:sz="4" w:space="0"/>
              <w:bottom w:val="single" w:color="auto" w:sz="4" w:space="0"/>
              <w:right w:val="single" w:color="auto" w:sz="4" w:space="0"/>
            </w:tcBorders>
          </w:tcPr>
          <w:p>
            <w:pPr>
              <w:pStyle w:val="29"/>
              <w:rPr>
                <w:rFonts w:hint="default"/>
                <w:lang w:val="en-US"/>
              </w:rPr>
            </w:pPr>
            <w:r>
              <w:rPr>
                <w:rFonts w:hint="eastAsia"/>
                <w:lang w:val="en-US" w:eastAsia="zh-CN"/>
              </w:rPr>
              <w:t>11</w:t>
            </w:r>
          </w:p>
        </w:tc>
      </w:tr>
    </w:tbl>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13:  For the case of DCI occurs earlier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have timing information of cell 2, NR shall configure the condition implying handover and DCI 2-x to cell 2. </w:t>
      </w:r>
    </w:p>
    <w:p>
      <w:pPr>
        <w:numPr>
          <w:ilvl w:val="1"/>
          <w:numId w:val="5"/>
        </w:numPr>
        <w:overflowPunct/>
        <w:autoSpaceDE/>
        <w:autoSpaceDN/>
        <w:adjustRightInd/>
        <w:spacing w:after="120"/>
        <w:ind w:left="84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one conditional execution condition with condEventA3 should be configured in the RRC signaling, that nesEvent set as true and A3-offset set as [0]dB.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NES condition can not be fulfilled, T1 Duration should longer than T</w:t>
      </w:r>
      <w:r>
        <w:rPr>
          <w:rFonts w:hint="eastAsia" w:eastAsia="宋体" w:cs="Times New Roman"/>
          <w:b/>
          <w:bCs/>
          <w:i/>
          <w:iCs/>
          <w:sz w:val="20"/>
          <w:szCs w:val="20"/>
          <w:vertAlign w:val="subscript"/>
          <w:lang w:val="en-US" w:eastAsia="zh-CN" w:bidi="ar-SA"/>
        </w:rPr>
        <w:t>RRC</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the NES condition can be fulfilled.  </w:t>
      </w:r>
    </w:p>
    <w:p>
      <w:pPr>
        <w:overflowPunct/>
        <w:autoSpaceDE/>
        <w:autoSpaceDN/>
        <w:adjustRightInd/>
        <w:spacing w:after="120"/>
        <w:textAlignment w:val="auto"/>
        <w:rPr>
          <w:rFonts w:hint="default" w:eastAsia="宋体"/>
          <w:b w:val="0"/>
          <w:bCs/>
          <w:i w:val="0"/>
          <w:iCs w:val="0"/>
          <w:sz w:val="20"/>
          <w:szCs w:val="20"/>
          <w:u w:val="none"/>
          <w:lang w:val="en-US" w:eastAsia="zh-CN"/>
        </w:rPr>
      </w:pP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 xml:space="preserve">For the case of DCI occurs later than </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subscript"/>
          <w:lang w:val="en-US" w:eastAsia="zh-CN"/>
        </w:rPr>
        <w:t>,</w:t>
      </w:r>
      <w:r>
        <w:rPr>
          <w:rFonts w:hint="eastAsia" w:eastAsia="宋体"/>
          <w:b w:val="0"/>
          <w:bCs/>
          <w:i w:val="0"/>
          <w:iCs w:val="0"/>
          <w:sz w:val="20"/>
          <w:szCs w:val="20"/>
          <w:u w:val="none"/>
          <w:lang w:val="en-US" w:eastAsia="zh-CN"/>
        </w:rPr>
        <w:t xml:space="preserve"> two time duration should be covered, T1 and T2. At the start of time duration T1, the UE have timing information of cell 2.</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Theme="minorEastAsia"/>
          <w:b w:val="0"/>
          <w:bCs/>
          <w:i w:val="0"/>
          <w:iCs w:val="0"/>
          <w:sz w:val="20"/>
          <w:szCs w:val="20"/>
          <w:u w:val="none"/>
          <w:lang w:val="en-US" w:eastAsia="zh-CN"/>
        </w:rPr>
      </w:pPr>
      <w:r>
        <w:rPr>
          <w:rFonts w:hint="eastAsia" w:eastAsia="宋体"/>
          <w:b w:val="0"/>
          <w:bCs/>
          <w:i w:val="0"/>
          <w:iCs w:val="0"/>
          <w:sz w:val="20"/>
          <w:szCs w:val="20"/>
          <w:u w:val="none"/>
          <w:lang w:val="en-US" w:eastAsia="zh-CN"/>
        </w:rPr>
        <w:t>At the start of T1, NR shall configure the condition implying handover to cell 2. In the RRC signaling, two conditional execution condition with condEventA3 should be configured. One is legacy condition with A3-offset set as [4]dB, the other is NES condition with nesEvent set as true and A3-offset set as 0dB. T1 duration should longer than T</w:t>
      </w:r>
      <w:r>
        <w:rPr>
          <w:rFonts w:hint="eastAsia" w:eastAsia="宋体"/>
          <w:b w:val="0"/>
          <w:bCs/>
          <w:i w:val="0"/>
          <w:iCs w:val="0"/>
          <w:sz w:val="20"/>
          <w:szCs w:val="20"/>
          <w:u w:val="none"/>
          <w:vertAlign w:val="subscript"/>
          <w:lang w:val="en-US" w:eastAsia="zh-CN"/>
        </w:rPr>
        <w:t>RRC</w:t>
      </w:r>
      <w:r>
        <w:rPr>
          <w:rFonts w:hint="eastAsia" w:eastAsia="宋体"/>
          <w:b w:val="0"/>
          <w:bCs/>
          <w:i w:val="0"/>
          <w:iCs w:val="0"/>
          <w:sz w:val="20"/>
          <w:szCs w:val="20"/>
          <w:u w:val="none"/>
          <w:lang w:val="en-US" w:eastAsia="zh-CN"/>
        </w:rPr>
        <w:t>+</w:t>
      </w:r>
      <w:r>
        <w:rPr>
          <w:b w:val="0"/>
          <w:bCs/>
          <w:sz w:val="20"/>
          <w:szCs w:val="20"/>
          <w:lang w:val="en-US"/>
        </w:rPr>
        <w:t>T</w:t>
      </w:r>
      <w:r>
        <w:rPr>
          <w:b w:val="0"/>
          <w:bCs/>
          <w:sz w:val="20"/>
          <w:szCs w:val="20"/>
          <w:vertAlign w:val="subscript"/>
          <w:lang w:val="en-US"/>
        </w:rPr>
        <w:t>Event_DU</w:t>
      </w:r>
      <w:r>
        <w:rPr>
          <w:b w:val="0"/>
          <w:bCs/>
          <w:sz w:val="20"/>
          <w:szCs w:val="20"/>
          <w:lang w:val="en-US"/>
        </w:rPr>
        <w:t xml:space="preserve"> + T</w:t>
      </w:r>
      <w:r>
        <w:rPr>
          <w:b w:val="0"/>
          <w:bCs/>
          <w:sz w:val="20"/>
          <w:szCs w:val="20"/>
          <w:vertAlign w:val="subscript"/>
          <w:lang w:val="en-US"/>
        </w:rPr>
        <w:t>identify</w:t>
      </w:r>
      <w:r>
        <w:rPr>
          <w:rFonts w:hint="eastAsia"/>
          <w:b w:val="0"/>
          <w:bCs/>
          <w:sz w:val="20"/>
          <w:szCs w:val="20"/>
          <w:vertAlign w:val="subscript"/>
          <w:lang w:val="en-US" w:eastAsia="zh-CN"/>
        </w:rPr>
        <w:t>.</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b w:val="0"/>
          <w:bCs/>
          <w:i w:val="0"/>
          <w:iCs w:val="0"/>
          <w:sz w:val="20"/>
          <w:szCs w:val="20"/>
          <w:u w:val="none"/>
          <w:lang w:val="en-US" w:eastAsia="zh-CN"/>
        </w:rPr>
      </w:pPr>
      <w:r>
        <w:rPr>
          <w:rFonts w:hint="eastAsia" w:eastAsia="宋体"/>
          <w:b w:val="0"/>
          <w:bCs/>
          <w:i w:val="0"/>
          <w:iCs w:val="0"/>
          <w:sz w:val="20"/>
          <w:szCs w:val="20"/>
          <w:u w:val="none"/>
          <w:lang w:val="en-US" w:eastAsia="zh-CN"/>
        </w:rPr>
        <w:t>At the start of T2, NR shall configure the DCI 2-x to UE.</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single"/>
          <w:lang w:val="en-US" w:eastAsia="zh-CN"/>
        </w:rPr>
        <w:t xml:space="preserve">During the T1 and T2, the legacy condition can not be fulfilled; During the T2, the NES condition can be fulfilled. </w:t>
      </w:r>
      <w:r>
        <w:rPr>
          <w:rFonts w:hint="eastAsia" w:eastAsia="宋体"/>
          <w:b w:val="0"/>
          <w:bCs/>
          <w:i w:val="0"/>
          <w:iCs w:val="0"/>
          <w:sz w:val="20"/>
          <w:szCs w:val="20"/>
          <w:u w:val="none"/>
          <w:lang w:val="en-US" w:eastAsia="zh-CN"/>
        </w:rPr>
        <w:t xml:space="preserve">Such design could verify that UE only perform NES evaluation after the receiving of DCI 2-x.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b w:val="0"/>
          <w:bCs/>
          <w:i w:val="0"/>
          <w:iCs w:val="0"/>
          <w:sz w:val="20"/>
          <w:szCs w:val="20"/>
          <w:u w:val="none"/>
          <w:lang w:val="en-US" w:eastAsia="zh-CN"/>
        </w:rPr>
      </w:pPr>
      <w:r>
        <w:rPr>
          <w:rFonts w:hint="eastAsia" w:eastAsia="宋体"/>
          <w:b w:val="0"/>
          <w:bCs/>
          <w:i w:val="0"/>
          <w:iCs w:val="0"/>
          <w:sz w:val="20"/>
          <w:szCs w:val="20"/>
          <w:u w:val="none"/>
          <w:lang w:val="en-US" w:eastAsia="zh-CN"/>
        </w:rPr>
        <w:t>Following E</w:t>
      </w:r>
      <w:r>
        <w:rPr>
          <w:rFonts w:hint="eastAsia" w:eastAsia="宋体"/>
          <w:b w:val="0"/>
          <w:bCs/>
          <w:i w:val="0"/>
          <w:iCs w:val="0"/>
          <w:sz w:val="20"/>
          <w:szCs w:val="20"/>
          <w:u w:val="none"/>
          <w:vertAlign w:val="subscript"/>
          <w:lang w:val="en-US" w:eastAsia="zh-CN"/>
        </w:rPr>
        <w:t>S</w:t>
      </w:r>
      <w:r>
        <w:rPr>
          <w:rFonts w:hint="eastAsia" w:eastAsia="宋体"/>
          <w:b w:val="0"/>
          <w:bCs/>
          <w:i w:val="0"/>
          <w:iCs w:val="0"/>
          <w:sz w:val="20"/>
          <w:szCs w:val="20"/>
          <w:u w:val="none"/>
          <w:lang w:val="en-US" w:eastAsia="zh-CN"/>
        </w:rPr>
        <w:t>/I</w:t>
      </w:r>
      <w:r>
        <w:rPr>
          <w:rFonts w:hint="eastAsia" w:eastAsia="宋体"/>
          <w:b w:val="0"/>
          <w:bCs/>
          <w:i w:val="0"/>
          <w:iCs w:val="0"/>
          <w:sz w:val="20"/>
          <w:szCs w:val="20"/>
          <w:u w:val="none"/>
          <w:vertAlign w:val="subscript"/>
          <w:lang w:val="en-US" w:eastAsia="zh-CN"/>
        </w:rPr>
        <w:t>OC</w:t>
      </w:r>
      <w:r>
        <w:rPr>
          <w:rFonts w:hint="eastAsia" w:eastAsia="宋体"/>
          <w:b w:val="0"/>
          <w:bCs/>
          <w:i w:val="0"/>
          <w:iCs w:val="0"/>
          <w:sz w:val="20"/>
          <w:szCs w:val="20"/>
          <w:u w:val="none"/>
          <w:lang w:val="en-US" w:eastAsia="zh-CN"/>
        </w:rPr>
        <w:t xml:space="preserve"> setup in 15kHz can be considered</w:t>
      </w:r>
    </w:p>
    <w:tbl>
      <w:tblPr>
        <w:tblStyle w:val="21"/>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4"/>
        <w:gridCol w:w="1124"/>
        <w:gridCol w:w="872"/>
        <w:gridCol w:w="885"/>
        <w:gridCol w:w="107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r>
              <w:rPr>
                <w:lang w:val="en-US"/>
              </w:rPr>
              <w:t>Parameter</w:t>
            </w: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Unit</w:t>
            </w:r>
          </w:p>
        </w:tc>
        <w:tc>
          <w:tcPr>
            <w:tcW w:w="1757"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1</w:t>
            </w:r>
          </w:p>
        </w:tc>
        <w:tc>
          <w:tcPr>
            <w:tcW w:w="2340" w:type="dxa"/>
            <w:gridSpan w:val="2"/>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vAlign w:val="center"/>
          </w:tcPr>
          <w:p>
            <w:pPr>
              <w:pStyle w:val="34"/>
              <w:rPr>
                <w:position w:val="-12"/>
                <w:lang w:val="en-US"/>
              </w:rPr>
            </w:pPr>
          </w:p>
        </w:tc>
        <w:tc>
          <w:tcPr>
            <w:tcW w:w="1124" w:type="dxa"/>
            <w:tcBorders>
              <w:top w:val="single" w:color="auto" w:sz="4" w:space="0"/>
              <w:left w:val="single" w:color="auto" w:sz="4" w:space="0"/>
              <w:bottom w:val="single" w:color="auto" w:sz="4" w:space="0"/>
              <w:right w:val="single" w:color="auto" w:sz="4" w:space="0"/>
            </w:tcBorders>
            <w:vAlign w:val="center"/>
          </w:tcPr>
          <w:p>
            <w:pPr>
              <w:pStyle w:val="34"/>
              <w:rPr>
                <w:lang w:val="en-US"/>
              </w:rPr>
            </w:pPr>
          </w:p>
        </w:tc>
        <w:tc>
          <w:tcPr>
            <w:tcW w:w="872"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T1</w:t>
            </w:r>
          </w:p>
        </w:tc>
        <w:tc>
          <w:tcPr>
            <w:tcW w:w="885" w:type="dxa"/>
            <w:tcBorders>
              <w:top w:val="single" w:color="auto" w:sz="4" w:space="0"/>
              <w:left w:val="single" w:color="auto" w:sz="4" w:space="0"/>
              <w:bottom w:val="single" w:color="auto" w:sz="4" w:space="0"/>
              <w:right w:val="single" w:color="auto" w:sz="4" w:space="0"/>
            </w:tcBorders>
            <w:vAlign w:val="center"/>
          </w:tcPr>
          <w:p>
            <w:pPr>
              <w:pStyle w:val="34"/>
            </w:pPr>
            <w:r>
              <w:rPr>
                <w:lang w:val="en-US"/>
              </w:rPr>
              <w:t>T2</w:t>
            </w:r>
          </w:p>
        </w:tc>
        <w:tc>
          <w:tcPr>
            <w:tcW w:w="1077" w:type="dxa"/>
            <w:tcBorders>
              <w:top w:val="single" w:color="auto" w:sz="4" w:space="0"/>
              <w:left w:val="single" w:color="auto" w:sz="4" w:space="0"/>
              <w:bottom w:val="single" w:color="auto" w:sz="4" w:space="0"/>
              <w:right w:val="single" w:color="auto" w:sz="4" w:space="0"/>
            </w:tcBorders>
            <w:vAlign w:val="center"/>
          </w:tcPr>
          <w:p>
            <w:pPr>
              <w:pStyle w:val="34"/>
              <w:rPr>
                <w:rFonts w:hint="eastAsia"/>
                <w:lang w:val="en-US" w:eastAsia="zh-CN"/>
              </w:rPr>
            </w:pPr>
            <w:r>
              <w:rPr>
                <w:lang w:val="en-US"/>
              </w:rPr>
              <w:t>T1</w:t>
            </w:r>
          </w:p>
        </w:tc>
        <w:tc>
          <w:tcPr>
            <w:tcW w:w="1263" w:type="dxa"/>
            <w:tcBorders>
              <w:top w:val="single" w:color="auto" w:sz="4" w:space="0"/>
              <w:left w:val="single" w:color="auto" w:sz="4" w:space="0"/>
              <w:bottom w:val="single" w:color="auto" w:sz="4" w:space="0"/>
              <w:right w:val="single" w:color="auto" w:sz="4" w:space="0"/>
            </w:tcBorders>
            <w:vAlign w:val="center"/>
          </w:tcPr>
          <w:p>
            <w:pPr>
              <w:pStyle w:val="34"/>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854" w:type="dxa"/>
            <w:tcBorders>
              <w:top w:val="single" w:color="auto" w:sz="4" w:space="0"/>
              <w:left w:val="single" w:color="auto" w:sz="4" w:space="0"/>
              <w:bottom w:val="single" w:color="auto" w:sz="4" w:space="0"/>
              <w:right w:val="single" w:color="auto" w:sz="4" w:space="0"/>
            </w:tcBorders>
          </w:tcPr>
          <w:p>
            <w:pPr>
              <w:pStyle w:val="30"/>
              <w:rPr>
                <w:lang w:val="en-US"/>
              </w:rPr>
            </w:pPr>
            <w:r>
              <w:rPr>
                <w:position w:val="-12"/>
                <w:lang w:val="en-US"/>
              </w:rPr>
              <w:object>
                <v:shape id="_x0000_i1026" o:spt="75" type="#_x0000_t75" style="height:15.5pt;width:46.5pt;" o:ole="t" fillcolor="#FFFFFF" filled="f" o:preferrelative="t" stroked="f" coordsize="21600,21600">
                  <v:path/>
                  <v:fill on="f" focussize="0,0"/>
                  <v:stroke on="f" joinstyle="miter"/>
                  <v:imagedata r:id="rId5" o:title=""/>
                  <o:lock v:ext="edit" aspectratio="t"/>
                  <w10:wrap type="none"/>
                  <w10:anchorlock/>
                </v:shape>
                <o:OLEObject Type="Embed" ProgID="Equation.3" ShapeID="_x0000_i1026" DrawAspect="Content" ObjectID="_1468075726" r:id="rId6">
                  <o:LockedField>false</o:LockedField>
                </o:OLEObject>
              </w:object>
            </w:r>
          </w:p>
        </w:tc>
        <w:tc>
          <w:tcPr>
            <w:tcW w:w="1124"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dB</w:t>
            </w:r>
          </w:p>
        </w:tc>
        <w:tc>
          <w:tcPr>
            <w:tcW w:w="872"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885" w:type="dxa"/>
            <w:tcBorders>
              <w:top w:val="single" w:color="auto" w:sz="4" w:space="0"/>
              <w:left w:val="single" w:color="auto" w:sz="4" w:space="0"/>
              <w:bottom w:val="single" w:color="auto" w:sz="4" w:space="0"/>
              <w:right w:val="single" w:color="auto" w:sz="4" w:space="0"/>
            </w:tcBorders>
          </w:tcPr>
          <w:p>
            <w:pPr>
              <w:pStyle w:val="29"/>
              <w:rPr>
                <w:lang w:val="en-US"/>
              </w:rPr>
            </w:pPr>
            <w:r>
              <w:rPr>
                <w:lang w:val="en-US"/>
              </w:rPr>
              <w:t>8</w:t>
            </w:r>
          </w:p>
        </w:tc>
        <w:tc>
          <w:tcPr>
            <w:tcW w:w="1077" w:type="dxa"/>
            <w:tcBorders>
              <w:top w:val="single" w:color="auto" w:sz="4" w:space="0"/>
              <w:left w:val="single" w:color="auto" w:sz="4" w:space="0"/>
              <w:bottom w:val="single" w:color="auto" w:sz="4" w:space="0"/>
              <w:right w:val="single" w:color="auto" w:sz="4" w:space="0"/>
            </w:tcBorders>
          </w:tcPr>
          <w:p>
            <w:pPr>
              <w:pStyle w:val="29"/>
              <w:rPr>
                <w:rFonts w:hint="default" w:eastAsiaTheme="minorEastAsia"/>
                <w:lang w:val="en-US" w:eastAsia="zh-CN"/>
              </w:rPr>
            </w:pPr>
            <w:r>
              <w:rPr>
                <w:rFonts w:hint="eastAsia"/>
                <w:lang w:val="en-US" w:eastAsia="zh-CN"/>
              </w:rPr>
              <w:t>8+[4]-1</w:t>
            </w:r>
          </w:p>
        </w:tc>
        <w:tc>
          <w:tcPr>
            <w:tcW w:w="1263" w:type="dxa"/>
            <w:tcBorders>
              <w:top w:val="single" w:color="auto" w:sz="4" w:space="0"/>
              <w:left w:val="single" w:color="auto" w:sz="4" w:space="0"/>
              <w:bottom w:val="single" w:color="auto" w:sz="4" w:space="0"/>
              <w:right w:val="single" w:color="auto" w:sz="4" w:space="0"/>
            </w:tcBorders>
          </w:tcPr>
          <w:p>
            <w:pPr>
              <w:pStyle w:val="29"/>
              <w:rPr>
                <w:lang w:val="en-US"/>
              </w:rPr>
            </w:pPr>
            <w:r>
              <w:rPr>
                <w:rFonts w:hint="eastAsia"/>
                <w:lang w:val="en-US" w:eastAsia="zh-CN"/>
              </w:rPr>
              <w:t>8+[4]-1</w:t>
            </w:r>
          </w:p>
        </w:tc>
      </w:tr>
    </w:tbl>
    <w:p>
      <w:pPr>
        <w:overflowPunct/>
        <w:autoSpaceDE/>
        <w:autoSpaceDN/>
        <w:adjustRightInd/>
        <w:spacing w:after="12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14:  For the case of DCI occurs later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have timing information of cell 2, NR shall configure the condition implying handover to cell 2. </w:t>
      </w:r>
    </w:p>
    <w:p>
      <w:pPr>
        <w:numPr>
          <w:ilvl w:val="1"/>
          <w:numId w:val="5"/>
        </w:numPr>
        <w:overflowPunct/>
        <w:autoSpaceDE/>
        <w:autoSpaceDN/>
        <w:adjustRightInd/>
        <w:spacing w:after="120"/>
        <w:ind w:left="84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two conditional execution condition with condEventA3 should be configured in the RRC signaling. One is legacy condition with A3-offset set as [4]dB, the other is NES condition with nesEvent set as true and A3-offset set as [0]dB.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legacy condition can not be fulfilled, T1 duration should longer than T</w:t>
      </w:r>
      <w:r>
        <w:rPr>
          <w:rFonts w:hint="eastAsia" w:eastAsia="宋体" w:cs="Times New Roman"/>
          <w:b/>
          <w:bCs/>
          <w:i/>
          <w:iCs/>
          <w:sz w:val="20"/>
          <w:szCs w:val="20"/>
          <w:vertAlign w:val="subscript"/>
          <w:lang w:val="en-US" w:eastAsia="zh-CN" w:bidi="ar-SA"/>
        </w:rPr>
        <w:t xml:space="preserve">RRC </w:t>
      </w:r>
      <w:r>
        <w:rPr>
          <w:rFonts w:hint="eastAsia" w:eastAsia="宋体"/>
          <w:b/>
          <w:bCs/>
          <w:i/>
          <w:iCs/>
          <w:sz w:val="20"/>
          <w:szCs w:val="20"/>
          <w:u w:val="none"/>
          <w:lang w:val="en-US" w:eastAsia="zh-CN"/>
        </w:rPr>
        <w:t xml:space="preserve">+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NR shall configure the DCI 2-x to UE. </w:t>
      </w:r>
    </w:p>
    <w:p>
      <w:pPr>
        <w:numPr>
          <w:ilvl w:val="0"/>
          <w:numId w:val="5"/>
        </w:numPr>
        <w:overflowPunct/>
        <w:autoSpaceDE/>
        <w:autoSpaceDN/>
        <w:adjustRightInd/>
        <w:spacing w:after="120"/>
        <w:ind w:left="420" w:leftChars="0" w:hanging="420" w:firstLineChars="0"/>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During the T2, the legacy condition can not be fulfilled, the NES condition can be fulfilled.  </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lang w:val="en-US" w:eastAsia="zh-CN"/>
        </w:rPr>
        <w:t xml:space="preserve"> </w:t>
      </w:r>
      <w:r>
        <w:rPr>
          <w:sz w:val="20"/>
          <w:szCs w:val="20"/>
        </w:rPr>
        <w:t xml:space="preserve">proposals are concluded. </w:t>
      </w:r>
      <w:bookmarkEnd w:id="7"/>
      <w:bookmarkEnd w:id="8"/>
    </w:p>
    <w:p>
      <w:pPr>
        <w:numPr>
          <w:ilvl w:val="0"/>
          <w:numId w:val="0"/>
        </w:num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1: Test cases should be defined </w:t>
      </w:r>
      <w:r>
        <w:rPr>
          <w:rFonts w:hint="eastAsia" w:ascii="Times New Roman" w:hAnsi="Times New Roman" w:eastAsia="宋体" w:cs="Times New Roman"/>
          <w:b/>
          <w:bCs/>
          <w:i/>
          <w:iCs/>
          <w:sz w:val="20"/>
          <w:szCs w:val="20"/>
          <w:lang w:val="en-US" w:eastAsia="zh-CN" w:bidi="ar-SA"/>
        </w:rPr>
        <w:t xml:space="preserve">for </w:t>
      </w:r>
      <w:r>
        <w:rPr>
          <w:rFonts w:hint="eastAsia" w:eastAsia="宋体" w:cs="Times New Roman"/>
          <w:b/>
          <w:bCs/>
          <w:i/>
          <w:iCs/>
          <w:sz w:val="20"/>
          <w:szCs w:val="20"/>
          <w:lang w:val="en-US" w:eastAsia="zh-CN" w:bidi="ar-SA"/>
        </w:rPr>
        <w:t xml:space="preserve">both </w:t>
      </w:r>
      <w:r>
        <w:rPr>
          <w:rFonts w:hint="eastAsia" w:ascii="Times New Roman" w:hAnsi="Times New Roman" w:eastAsia="宋体" w:cs="Times New Roman"/>
          <w:b/>
          <w:bCs/>
          <w:i/>
          <w:iCs/>
          <w:sz w:val="20"/>
          <w:szCs w:val="20"/>
          <w:lang w:val="en-US" w:eastAsia="zh-CN" w:bidi="ar-SA"/>
        </w:rPr>
        <w:t>TRS and A-T</w:t>
      </w:r>
      <w:r>
        <w:rPr>
          <w:rFonts w:hint="eastAsia" w:eastAsia="宋体" w:cs="Times New Roman"/>
          <w:b/>
          <w:bCs/>
          <w:i/>
          <w:iCs/>
          <w:sz w:val="20"/>
          <w:szCs w:val="20"/>
          <w:lang w:val="en-US" w:eastAsia="zh-CN" w:bidi="ar-SA"/>
        </w:rPr>
        <w:t>RS based FR1 inter-band SSB-less SCell activation.</w:t>
      </w:r>
    </w:p>
    <w:p>
      <w:pPr>
        <w:numPr>
          <w:ilvl w:val="0"/>
          <w:numId w:val="0"/>
        </w:num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2: The legacy R15 test scenario configuration can be reused. For PCell and SCell, the combinations of any two configurations among 15kHz/≥10MHz FDD, 15kHz/≥10MHz TDD and 30kHz/≥40MHz TDD are supported.</w:t>
      </w:r>
    </w:p>
    <w:p>
      <w:pPr>
        <w:numPr>
          <w:ilvl w:val="0"/>
          <w:numId w:val="0"/>
        </w:num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3:  For the timing offset from Cell 2 to Cell 1, consider 4µs for SCell 15kHz SCS and 2µs for SCell 30kHz SCS.</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4:  Don</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t configure the parameter SCell measurement cycle (measCycleSCell).</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5:  Design two time periods (T1 and T2) to verify the SCell activation procedure for inter-band CA SSB-less SCell. 7s for T1 and 1s for T2 can be the starting point.</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6:  The TCI.State.2 could be used for the RS(s) of the SSB-less SCell. </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7: The TCI.State.0 could be used for the TRS of the SSB-less SCell with an additional note that the reference signal is SSB0 from PCell.</w:t>
      </w:r>
    </w:p>
    <w:p>
      <w:pPr>
        <w:overflowPunct/>
        <w:autoSpaceDE/>
        <w:autoSpaceDN/>
        <w:adjustRightInd/>
        <w:spacing w:after="120"/>
        <w:jc w:val="both"/>
        <w:textAlignment w:val="auto"/>
        <w:rPr>
          <w:rFonts w:hint="default" w:eastAsia="宋体"/>
          <w:b/>
          <w:i w:val="0"/>
          <w:iCs w:val="0"/>
          <w:sz w:val="20"/>
          <w:szCs w:val="20"/>
          <w:u w:val="none"/>
          <w:lang w:val="en-US" w:eastAsia="zh-CN"/>
        </w:rPr>
      </w:pPr>
      <w:r>
        <w:rPr>
          <w:rFonts w:hint="eastAsia" w:eastAsia="宋体" w:cs="Times New Roman"/>
          <w:b/>
          <w:bCs/>
          <w:i/>
          <w:iCs/>
          <w:sz w:val="20"/>
          <w:szCs w:val="20"/>
          <w:lang w:val="en-US" w:eastAsia="zh-CN" w:bidi="ar-SA"/>
        </w:rPr>
        <w:t>Proposal 8: Reuse the TRS and A-TRS configuration in legacy Fast SCell activation test case for SSB-less SCell.</w:t>
      </w:r>
      <w:bookmarkStart w:id="9" w:name="_GoBack"/>
      <w:bookmarkEnd w:id="9"/>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9:  Don</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t configure the parameter SSB configuration and SMTC configuration for SSB-less SCell.</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10:  Set EPRE difference between PCell and SSB-less SCell as 9dB.</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11:  Introduce both intra and inter-frequency NES-based conditional handover</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Proposal 12:  </w:t>
      </w:r>
    </w:p>
    <w:p>
      <w:pPr>
        <w:numPr>
          <w:ilvl w:val="0"/>
          <w:numId w:val="5"/>
        </w:numPr>
        <w:overflowPunct/>
        <w:autoSpaceDE/>
        <w:autoSpaceDN/>
        <w:adjustRightInd/>
        <w:spacing w:after="120"/>
        <w:ind w:left="420" w:leftChars="0" w:hanging="420" w:firstLineChars="0"/>
        <w:jc w:val="both"/>
        <w:textAlignment w:val="auto"/>
        <w:rPr>
          <w:rFonts w:hint="eastAsia"/>
          <w:b/>
          <w:bCs/>
          <w:i/>
          <w:iCs/>
          <w:sz w:val="20"/>
          <w:szCs w:val="20"/>
          <w:vertAlign w:val="subscript"/>
          <w:lang w:val="en-US" w:eastAsia="zh-CN"/>
        </w:rPr>
      </w:pPr>
      <w:r>
        <w:rPr>
          <w:rFonts w:hint="eastAsia" w:eastAsia="宋体" w:cs="Times New Roman"/>
          <w:b/>
          <w:bCs/>
          <w:i/>
          <w:iCs/>
          <w:sz w:val="20"/>
          <w:szCs w:val="20"/>
          <w:lang w:val="en-US" w:eastAsia="zh-CN" w:bidi="ar-SA"/>
        </w:rPr>
        <w:t xml:space="preserve">Verify the case that </w:t>
      </w:r>
      <w:r>
        <w:rPr>
          <w:rFonts w:hint="eastAsia" w:eastAsia="宋体"/>
          <w:b/>
          <w:bCs/>
          <w:i/>
          <w:iCs/>
          <w:sz w:val="20"/>
          <w:szCs w:val="20"/>
          <w:u w:val="none"/>
          <w:lang w:val="en-US" w:eastAsia="zh-CN"/>
        </w:rPr>
        <w:t xml:space="preserve">DCI occurs earlier than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in intra-frequency NES CHO test cases. </w:t>
      </w:r>
    </w:p>
    <w:p>
      <w:pPr>
        <w:numPr>
          <w:ilvl w:val="0"/>
          <w:numId w:val="5"/>
        </w:numPr>
        <w:overflowPunct/>
        <w:autoSpaceDE/>
        <w:autoSpaceDN/>
        <w:adjustRightInd/>
        <w:spacing w:after="120"/>
        <w:ind w:left="420" w:leftChars="0" w:hanging="420" w:firstLineChars="0"/>
        <w:jc w:val="both"/>
        <w:textAlignment w:val="auto"/>
        <w:rPr>
          <w:rFonts w:hint="eastAsia"/>
          <w:b/>
          <w:bCs/>
          <w:i/>
          <w:iCs/>
          <w:sz w:val="20"/>
          <w:szCs w:val="20"/>
          <w:vertAlign w:val="subscript"/>
          <w:lang w:val="en-US" w:eastAsia="zh-CN"/>
        </w:rPr>
      </w:pPr>
      <w:r>
        <w:rPr>
          <w:rFonts w:hint="eastAsia" w:eastAsia="宋体" w:cs="Times New Roman"/>
          <w:b/>
          <w:bCs/>
          <w:i/>
          <w:iCs/>
          <w:sz w:val="20"/>
          <w:szCs w:val="20"/>
          <w:lang w:val="en-US" w:eastAsia="zh-CN" w:bidi="ar-SA"/>
        </w:rPr>
        <w:t xml:space="preserve">Verify the case that </w:t>
      </w:r>
      <w:r>
        <w:rPr>
          <w:rFonts w:hint="eastAsia" w:eastAsia="宋体"/>
          <w:b/>
          <w:bCs/>
          <w:i/>
          <w:iCs/>
          <w:sz w:val="20"/>
          <w:szCs w:val="20"/>
          <w:u w:val="none"/>
          <w:lang w:val="en-US" w:eastAsia="zh-CN"/>
        </w:rPr>
        <w:t xml:space="preserve">DCI occurs later than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b/>
          <w:bCs/>
          <w:i/>
          <w:iCs/>
          <w:sz w:val="20"/>
          <w:szCs w:val="20"/>
          <w:vertAlign w:val="subscript"/>
          <w:lang w:val="en-US" w:eastAsia="zh-CN"/>
        </w:rPr>
        <w:t xml:space="preserve"> </w:t>
      </w:r>
      <w:r>
        <w:rPr>
          <w:rFonts w:hint="eastAsia"/>
          <w:b/>
          <w:bCs/>
          <w:i/>
          <w:iCs/>
          <w:sz w:val="20"/>
          <w:szCs w:val="20"/>
          <w:vertAlign w:val="baseline"/>
          <w:lang w:val="en-US" w:eastAsia="zh-CN"/>
        </w:rPr>
        <w:t xml:space="preserve">in inter-frequency NES CHO test cases. </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13:  For the case of DCI occurs earlier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have timing information of cell 2, NR shall configure the condition implying handover and DCI 2-x to cell 2. </w:t>
      </w:r>
    </w:p>
    <w:p>
      <w:pPr>
        <w:numPr>
          <w:ilvl w:val="1"/>
          <w:numId w:val="5"/>
        </w:numPr>
        <w:overflowPunct/>
        <w:autoSpaceDE/>
        <w:autoSpaceDN/>
        <w:adjustRightInd/>
        <w:spacing w:after="120"/>
        <w:ind w:left="84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one conditional execution condition with condEventA3 should be configured in the RRC signaling, that nesEvent set as true and A3-offset set as [0]dB. </w:t>
      </w:r>
    </w:p>
    <w:p>
      <w:pPr>
        <w:numPr>
          <w:ilvl w:val="0"/>
          <w:numId w:val="5"/>
        </w:numPr>
        <w:overflowPunct/>
        <w:autoSpaceDE/>
        <w:autoSpaceDN/>
        <w:adjustRightInd/>
        <w:spacing w:after="120"/>
        <w:ind w:left="42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NES condition can not be fulfilled, T1 Duration should longer than T</w:t>
      </w:r>
      <w:r>
        <w:rPr>
          <w:rFonts w:hint="eastAsia" w:eastAsia="宋体" w:cs="Times New Roman"/>
          <w:b/>
          <w:bCs/>
          <w:i/>
          <w:iCs/>
          <w:sz w:val="20"/>
          <w:szCs w:val="20"/>
          <w:vertAlign w:val="subscript"/>
          <w:lang w:val="en-US" w:eastAsia="zh-CN" w:bidi="ar-SA"/>
        </w:rPr>
        <w:t>RRC</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the NES condition can be fulfilled.  </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14:  For the case of DCI occurs later than T</w:t>
      </w:r>
      <w:r>
        <w:rPr>
          <w:rFonts w:hint="eastAsia" w:eastAsia="宋体" w:cs="Times New Roman"/>
          <w:b/>
          <w:bCs/>
          <w:i/>
          <w:iCs/>
          <w:sz w:val="20"/>
          <w:szCs w:val="20"/>
          <w:vertAlign w:val="subscript"/>
          <w:lang w:val="en-US" w:eastAsia="zh-CN" w:bidi="ar-SA"/>
        </w:rPr>
        <w:t>Event_DU</w:t>
      </w:r>
      <w:r>
        <w:rPr>
          <w:rFonts w:hint="eastAsia" w:eastAsia="宋体" w:cs="Times New Roman"/>
          <w:b/>
          <w:bCs/>
          <w:i/>
          <w:iCs/>
          <w:sz w:val="20"/>
          <w:szCs w:val="20"/>
          <w:lang w:val="en-US" w:eastAsia="zh-CN" w:bidi="ar-SA"/>
        </w:rPr>
        <w:t xml:space="preserve"> + T</w:t>
      </w:r>
      <w:r>
        <w:rPr>
          <w:rFonts w:hint="eastAsia" w:eastAsia="宋体" w:cs="Times New Roman"/>
          <w:b/>
          <w:bCs/>
          <w:i/>
          <w:iCs/>
          <w:sz w:val="20"/>
          <w:szCs w:val="20"/>
          <w:vertAlign w:val="subscript"/>
          <w:lang w:val="en-US" w:eastAsia="zh-CN" w:bidi="ar-SA"/>
        </w:rPr>
        <w:t>identify</w:t>
      </w:r>
      <w:r>
        <w:rPr>
          <w:rFonts w:hint="eastAsia" w:eastAsia="宋体" w:cs="Times New Roman"/>
          <w:b/>
          <w:bCs/>
          <w:i/>
          <w:iCs/>
          <w:sz w:val="20"/>
          <w:szCs w:val="20"/>
          <w:lang w:val="en-US" w:eastAsia="zh-CN" w:bidi="ar-SA"/>
        </w:rPr>
        <w:t>,  two time duration T1 and T2 should be covered</w:t>
      </w:r>
    </w:p>
    <w:p>
      <w:pPr>
        <w:numPr>
          <w:ilvl w:val="0"/>
          <w:numId w:val="5"/>
        </w:numPr>
        <w:overflowPunct/>
        <w:autoSpaceDE/>
        <w:autoSpaceDN/>
        <w:adjustRightInd/>
        <w:spacing w:after="120"/>
        <w:ind w:left="42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time duration T1, the UE have timing information of cell 2, NR shall configure the condition implying handover to cell 2. </w:t>
      </w:r>
    </w:p>
    <w:p>
      <w:pPr>
        <w:numPr>
          <w:ilvl w:val="1"/>
          <w:numId w:val="5"/>
        </w:numPr>
        <w:overflowPunct/>
        <w:autoSpaceDE/>
        <w:autoSpaceDN/>
        <w:adjustRightInd/>
        <w:spacing w:after="120"/>
        <w:ind w:left="84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two conditional execution condition with condEventA3 should be configured in the RRC signaling. One is legacy condition with A3-offset set as [4]dB, the other is NES condition with nesEvent set as true and A3-offset set as [0]dB. </w:t>
      </w:r>
    </w:p>
    <w:p>
      <w:pPr>
        <w:numPr>
          <w:ilvl w:val="0"/>
          <w:numId w:val="5"/>
        </w:numPr>
        <w:overflowPunct/>
        <w:autoSpaceDE/>
        <w:autoSpaceDN/>
        <w:adjustRightInd/>
        <w:spacing w:after="120"/>
        <w:ind w:left="42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During the T1, the legacy condition can not be fulfilled, T1 duration should longer than T</w:t>
      </w:r>
      <w:r>
        <w:rPr>
          <w:rFonts w:hint="eastAsia" w:eastAsia="宋体" w:cs="Times New Roman"/>
          <w:b/>
          <w:bCs/>
          <w:i/>
          <w:iCs/>
          <w:sz w:val="20"/>
          <w:szCs w:val="20"/>
          <w:vertAlign w:val="subscript"/>
          <w:lang w:val="en-US" w:eastAsia="zh-CN" w:bidi="ar-SA"/>
        </w:rPr>
        <w:t xml:space="preserve">RRC </w:t>
      </w:r>
      <w:r>
        <w:rPr>
          <w:rFonts w:hint="eastAsia" w:eastAsia="宋体"/>
          <w:b/>
          <w:bCs/>
          <w:i/>
          <w:iCs/>
          <w:sz w:val="20"/>
          <w:szCs w:val="20"/>
          <w:u w:val="none"/>
          <w:lang w:val="en-US" w:eastAsia="zh-CN"/>
        </w:rPr>
        <w:t xml:space="preserve">+ </w:t>
      </w:r>
      <w:r>
        <w:rPr>
          <w:b/>
          <w:bCs/>
          <w:i/>
          <w:iCs/>
          <w:sz w:val="20"/>
          <w:szCs w:val="20"/>
          <w:lang w:val="en-US"/>
        </w:rPr>
        <w:t>T</w:t>
      </w:r>
      <w:r>
        <w:rPr>
          <w:b/>
          <w:bCs/>
          <w:i/>
          <w:iCs/>
          <w:sz w:val="20"/>
          <w:szCs w:val="20"/>
          <w:vertAlign w:val="subscript"/>
          <w:lang w:val="en-US"/>
        </w:rPr>
        <w:t>Event_DU</w:t>
      </w:r>
      <w:r>
        <w:rPr>
          <w:b/>
          <w:bCs/>
          <w:i/>
          <w:iCs/>
          <w:sz w:val="20"/>
          <w:szCs w:val="20"/>
          <w:lang w:val="en-US"/>
        </w:rPr>
        <w:t xml:space="preserve"> + T</w:t>
      </w:r>
      <w:r>
        <w:rPr>
          <w:b/>
          <w:bCs/>
          <w:i/>
          <w:iCs/>
          <w:sz w:val="20"/>
          <w:szCs w:val="20"/>
          <w:vertAlign w:val="subscript"/>
          <w:lang w:val="en-US"/>
        </w:rPr>
        <w:t>identify</w:t>
      </w:r>
      <w:r>
        <w:rPr>
          <w:rFonts w:hint="eastAsia" w:eastAsia="宋体" w:cs="Times New Roman"/>
          <w:b/>
          <w:bCs/>
          <w:i/>
          <w:iCs/>
          <w:sz w:val="20"/>
          <w:szCs w:val="20"/>
          <w:lang w:val="en-US" w:eastAsia="zh-CN" w:bidi="ar-SA"/>
        </w:rPr>
        <w:t>.</w:t>
      </w:r>
    </w:p>
    <w:p>
      <w:pPr>
        <w:numPr>
          <w:ilvl w:val="0"/>
          <w:numId w:val="5"/>
        </w:numPr>
        <w:overflowPunct/>
        <w:autoSpaceDE/>
        <w:autoSpaceDN/>
        <w:adjustRightInd/>
        <w:spacing w:after="120"/>
        <w:ind w:left="42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At the start of T2, NR shall configure the DCI 2-x to UE. </w:t>
      </w:r>
    </w:p>
    <w:p>
      <w:pPr>
        <w:numPr>
          <w:ilvl w:val="0"/>
          <w:numId w:val="5"/>
        </w:numPr>
        <w:overflowPunct/>
        <w:autoSpaceDE/>
        <w:autoSpaceDN/>
        <w:adjustRightInd/>
        <w:spacing w:after="120"/>
        <w:ind w:left="420" w:leftChars="0" w:hanging="420" w:firstLineChars="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 xml:space="preserve">During the T2, the legacy condition can not be fulfilled, the NES condition can be fulfilled.  </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rPr>
          <w:rFonts w:hint="default"/>
          <w:sz w:val="20"/>
          <w:szCs w:val="20"/>
          <w:lang w:val="en-US" w:eastAsia="zh-CN"/>
        </w:rPr>
      </w:pPr>
      <w:r>
        <w:rPr>
          <w:rFonts w:hint="eastAsia"/>
          <w:sz w:val="20"/>
          <w:szCs w:val="20"/>
          <w:lang w:val="en-GB"/>
        </w:rPr>
        <w:t>[</w:t>
      </w:r>
      <w:r>
        <w:rPr>
          <w:sz w:val="20"/>
          <w:szCs w:val="20"/>
          <w:lang w:val="en-GB"/>
        </w:rPr>
        <w:t>1]</w:t>
      </w:r>
      <w:r>
        <w:rPr>
          <w:rFonts w:hint="eastAsia"/>
          <w:sz w:val="20"/>
          <w:szCs w:val="20"/>
          <w:lang w:val="en-US" w:eastAsia="zh-CN"/>
        </w:rPr>
        <w:t xml:space="preserve"> R4-2321562, WF on RRM requirements for NR network energy saving, </w:t>
      </w:r>
      <w:r>
        <w:rPr>
          <w:rFonts w:hint="eastAsia"/>
          <w:sz w:val="20"/>
          <w:szCs w:val="20"/>
          <w:lang w:val="en-GB" w:eastAsia="zh-CN"/>
        </w:rPr>
        <w:t>Huawei, HiSilicon.</w:t>
      </w:r>
    </w:p>
    <w:p>
      <w:pPr>
        <w:rPr>
          <w:rFonts w:hint="default" w:eastAsiaTheme="minorEastAsia"/>
          <w:sz w:val="20"/>
          <w:szCs w:val="20"/>
          <w:lang w:val="en-US" w:eastAsia="zh-CN"/>
        </w:rPr>
      </w:pPr>
      <w:r>
        <w:rPr>
          <w:rFonts w:hint="eastAsia"/>
          <w:sz w:val="20"/>
          <w:szCs w:val="20"/>
          <w:lang w:val="en-US" w:eastAsia="zh-CN"/>
        </w:rPr>
        <w:t xml:space="preserve">[2] R4-2317405, WF on RRM requirements for NR network energy saving, </w:t>
      </w:r>
      <w:r>
        <w:rPr>
          <w:rFonts w:hint="eastAsia"/>
          <w:sz w:val="20"/>
          <w:szCs w:val="20"/>
          <w:lang w:val="en-GB" w:eastAsia="zh-CN"/>
        </w:rPr>
        <w:t>Huawei, HiSilicon.</w:t>
      </w:r>
    </w:p>
    <w:p>
      <w:pPr>
        <w:rPr>
          <w:rFonts w:hint="eastAsia"/>
          <w:sz w:val="20"/>
          <w:szCs w:val="20"/>
          <w:lang w:val="en-GB" w:eastAsia="zh-CN"/>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788E137"/>
    <w:multiLevelType w:val="multilevel"/>
    <w:tmpl w:val="6788E13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D9E"/>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843272"/>
    <w:rsid w:val="024A1251"/>
    <w:rsid w:val="03F16F56"/>
    <w:rsid w:val="0434763B"/>
    <w:rsid w:val="043B00F7"/>
    <w:rsid w:val="059B2FBB"/>
    <w:rsid w:val="06C938D1"/>
    <w:rsid w:val="0775691E"/>
    <w:rsid w:val="08966482"/>
    <w:rsid w:val="09063CAD"/>
    <w:rsid w:val="091F2183"/>
    <w:rsid w:val="0AC91636"/>
    <w:rsid w:val="0AD74098"/>
    <w:rsid w:val="0C6F5959"/>
    <w:rsid w:val="105C4837"/>
    <w:rsid w:val="12600B3E"/>
    <w:rsid w:val="12F708E7"/>
    <w:rsid w:val="12FB52D6"/>
    <w:rsid w:val="144F009D"/>
    <w:rsid w:val="16CB745F"/>
    <w:rsid w:val="175519EF"/>
    <w:rsid w:val="18662412"/>
    <w:rsid w:val="187D5813"/>
    <w:rsid w:val="198E3F9B"/>
    <w:rsid w:val="19977565"/>
    <w:rsid w:val="1C4140A3"/>
    <w:rsid w:val="1C7E3BD3"/>
    <w:rsid w:val="1D2B280C"/>
    <w:rsid w:val="1D5B4C92"/>
    <w:rsid w:val="1D5F76BA"/>
    <w:rsid w:val="1DE54287"/>
    <w:rsid w:val="1EAE1718"/>
    <w:rsid w:val="1EB2708E"/>
    <w:rsid w:val="1F235F77"/>
    <w:rsid w:val="21F31B70"/>
    <w:rsid w:val="22394DC0"/>
    <w:rsid w:val="2261677D"/>
    <w:rsid w:val="23624360"/>
    <w:rsid w:val="23CF38CC"/>
    <w:rsid w:val="26455B2C"/>
    <w:rsid w:val="26C167B6"/>
    <w:rsid w:val="27444C56"/>
    <w:rsid w:val="2884631A"/>
    <w:rsid w:val="28A67D37"/>
    <w:rsid w:val="2A2B6CE0"/>
    <w:rsid w:val="2A807AE4"/>
    <w:rsid w:val="2C5C2FEC"/>
    <w:rsid w:val="2C770231"/>
    <w:rsid w:val="2D08550D"/>
    <w:rsid w:val="2D202CAF"/>
    <w:rsid w:val="2D921625"/>
    <w:rsid w:val="2E464966"/>
    <w:rsid w:val="2F5838B9"/>
    <w:rsid w:val="3007171F"/>
    <w:rsid w:val="30217EC0"/>
    <w:rsid w:val="328A418D"/>
    <w:rsid w:val="3346489F"/>
    <w:rsid w:val="34785525"/>
    <w:rsid w:val="372F4478"/>
    <w:rsid w:val="377238AA"/>
    <w:rsid w:val="3A10328B"/>
    <w:rsid w:val="3A326AA7"/>
    <w:rsid w:val="3A622FD7"/>
    <w:rsid w:val="3B117DCA"/>
    <w:rsid w:val="3D1F5AB0"/>
    <w:rsid w:val="3D4B4163"/>
    <w:rsid w:val="3DCE20FC"/>
    <w:rsid w:val="3E567BF4"/>
    <w:rsid w:val="405A17C8"/>
    <w:rsid w:val="414D1E81"/>
    <w:rsid w:val="41766342"/>
    <w:rsid w:val="4195149B"/>
    <w:rsid w:val="42272596"/>
    <w:rsid w:val="44366E8E"/>
    <w:rsid w:val="46A8131D"/>
    <w:rsid w:val="46DB4C8A"/>
    <w:rsid w:val="47B63C6D"/>
    <w:rsid w:val="484B50E6"/>
    <w:rsid w:val="4AA27C3D"/>
    <w:rsid w:val="4B1E335D"/>
    <w:rsid w:val="4B920C94"/>
    <w:rsid w:val="4CC9678E"/>
    <w:rsid w:val="4E2931CA"/>
    <w:rsid w:val="4E4D5343"/>
    <w:rsid w:val="528113A2"/>
    <w:rsid w:val="52F014E6"/>
    <w:rsid w:val="541B64BA"/>
    <w:rsid w:val="54F600E8"/>
    <w:rsid w:val="550F4C67"/>
    <w:rsid w:val="55633225"/>
    <w:rsid w:val="560918AE"/>
    <w:rsid w:val="5670596C"/>
    <w:rsid w:val="56864D16"/>
    <w:rsid w:val="575F74D4"/>
    <w:rsid w:val="58A81009"/>
    <w:rsid w:val="58AA2F55"/>
    <w:rsid w:val="5909170D"/>
    <w:rsid w:val="59316355"/>
    <w:rsid w:val="599D4FED"/>
    <w:rsid w:val="5A0D7524"/>
    <w:rsid w:val="5A1E05E5"/>
    <w:rsid w:val="5A624644"/>
    <w:rsid w:val="5B1248DB"/>
    <w:rsid w:val="5B222BDF"/>
    <w:rsid w:val="5B4119AE"/>
    <w:rsid w:val="5E19471E"/>
    <w:rsid w:val="5EC475D6"/>
    <w:rsid w:val="5ED708E1"/>
    <w:rsid w:val="5EFC6FEB"/>
    <w:rsid w:val="5FB05672"/>
    <w:rsid w:val="60046178"/>
    <w:rsid w:val="62CD0963"/>
    <w:rsid w:val="62DF6110"/>
    <w:rsid w:val="63814A0D"/>
    <w:rsid w:val="63B23700"/>
    <w:rsid w:val="63FE2CAB"/>
    <w:rsid w:val="65451723"/>
    <w:rsid w:val="667C7355"/>
    <w:rsid w:val="68DC62AF"/>
    <w:rsid w:val="6A1B0A0D"/>
    <w:rsid w:val="6AC923B1"/>
    <w:rsid w:val="6B8B57B2"/>
    <w:rsid w:val="6BDC7C84"/>
    <w:rsid w:val="6C0F6467"/>
    <w:rsid w:val="6CEC68F6"/>
    <w:rsid w:val="6E0B7EE8"/>
    <w:rsid w:val="714F65D4"/>
    <w:rsid w:val="727805A8"/>
    <w:rsid w:val="738E1AE0"/>
    <w:rsid w:val="73B23D33"/>
    <w:rsid w:val="75307AD5"/>
    <w:rsid w:val="75FA3264"/>
    <w:rsid w:val="767543BB"/>
    <w:rsid w:val="79951646"/>
    <w:rsid w:val="79AB0B34"/>
    <w:rsid w:val="7B2569DF"/>
    <w:rsid w:val="7BBB337B"/>
    <w:rsid w:val="7C3B4CC2"/>
    <w:rsid w:val="7D30627A"/>
    <w:rsid w:val="7DDF358F"/>
    <w:rsid w:val="7E8664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99"/>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4">
    <w:name w:val="Document Map"/>
    <w:basedOn w:val="1"/>
    <w:link w:val="28"/>
    <w:semiHidden/>
    <w:unhideWhenUsed/>
    <w:qFormat/>
    <w:uiPriority w:val="99"/>
    <w:rPr>
      <w:rFonts w:ascii="Cambria Math" w:hAnsi="Cambria Math" w:eastAsia="Cambria Math"/>
      <w:sz w:val="20"/>
      <w:szCs w:val="20"/>
    </w:rPr>
  </w:style>
  <w:style w:type="paragraph" w:styleId="15">
    <w:name w:val="annotation text"/>
    <w:basedOn w:val="1"/>
    <w:link w:val="50"/>
    <w:unhideWhenUsed/>
    <w:qFormat/>
    <w:uiPriority w:val="99"/>
  </w:style>
  <w:style w:type="paragraph" w:styleId="16">
    <w:name w:val="Balloon Text"/>
    <w:basedOn w:val="1"/>
    <w:link w:val="48"/>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qFormat/>
    <w:uiPriority w:val="99"/>
    <w:pPr>
      <w:tabs>
        <w:tab w:val="center" w:pos="4153"/>
        <w:tab w:val="right" w:pos="8306"/>
      </w:tabs>
    </w:pPr>
    <w:rPr>
      <w:rFonts w:eastAsia="Courier New"/>
      <w:sz w:val="20"/>
      <w:szCs w:val="20"/>
      <w:lang w:eastAsia="en-US"/>
    </w:rPr>
  </w:style>
  <w:style w:type="paragraph" w:styleId="19">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5"/>
    <w:next w:val="15"/>
    <w:link w:val="51"/>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qFormat/>
    <w:uiPriority w:val="0"/>
    <w:rPr>
      <w:rFonts w:cs="Times New Roman"/>
      <w:color w:val="0000FF"/>
      <w:u w:val="single"/>
    </w:rPr>
  </w:style>
  <w:style w:type="character" w:styleId="25">
    <w:name w:val="annotation reference"/>
    <w:basedOn w:val="23"/>
    <w:semiHidden/>
    <w:unhideWhenUsed/>
    <w:qFormat/>
    <w:uiPriority w:val="99"/>
    <w:rPr>
      <w:sz w:val="21"/>
      <w:szCs w:val="21"/>
    </w:rPr>
  </w:style>
  <w:style w:type="character" w:customStyle="1" w:styleId="26">
    <w:name w:val="页眉 字符"/>
    <w:link w:val="18"/>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4"/>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3"/>
    <w:qFormat/>
    <w:uiPriority w:val="0"/>
    <w:rPr>
      <w:rFonts w:ascii="Courier New" w:hAnsi="Courier New"/>
      <w:b/>
      <w:kern w:val="20"/>
      <w:sz w:val="16"/>
      <w:lang w:eastAsia="en-US" w:bidi="ar-SA"/>
    </w:rPr>
  </w:style>
  <w:style w:type="character" w:customStyle="1" w:styleId="48">
    <w:name w:val="批注框文本 字符"/>
    <w:link w:val="16"/>
    <w:semiHidden/>
    <w:qFormat/>
    <w:uiPriority w:val="99"/>
    <w:rPr>
      <w:rFonts w:ascii="Cambria Math" w:eastAsia="Cambria Math"/>
      <w:sz w:val="18"/>
      <w:szCs w:val="18"/>
    </w:rPr>
  </w:style>
  <w:style w:type="character" w:customStyle="1" w:styleId="49">
    <w:name w:val="页脚 字符"/>
    <w:link w:val="17"/>
    <w:qFormat/>
    <w:uiPriority w:val="99"/>
    <w:rPr>
      <w:sz w:val="18"/>
      <w:szCs w:val="18"/>
    </w:rPr>
  </w:style>
  <w:style w:type="character" w:customStyle="1" w:styleId="50">
    <w:name w:val="批注文字 字符"/>
    <w:basedOn w:val="23"/>
    <w:link w:val="15"/>
    <w:qFormat/>
    <w:uiPriority w:val="99"/>
  </w:style>
  <w:style w:type="character" w:customStyle="1" w:styleId="51">
    <w:name w:val="批注主题 字符"/>
    <w:link w:val="20"/>
    <w:semiHidden/>
    <w:qFormat/>
    <w:uiPriority w:val="99"/>
    <w:rPr>
      <w:b/>
      <w:bCs/>
    </w:rPr>
  </w:style>
  <w:style w:type="paragraph" w:customStyle="1" w:styleId="52">
    <w:name w:val="B1"/>
    <w:basedOn w:val="12"/>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3"/>
    <w:qFormat/>
    <w:uiPriority w:val="0"/>
  </w:style>
  <w:style w:type="paragraph" w:customStyle="1" w:styleId="86">
    <w:name w:val="Comments"/>
    <w:basedOn w:val="1"/>
    <w:link w:val="87"/>
    <w:qFormat/>
    <w:uiPriority w:val="0"/>
    <w:pPr>
      <w:spacing w:before="40"/>
    </w:pPr>
    <w:rPr>
      <w:rFonts w:ascii="Arial" w:hAnsi="Arial" w:eastAsia="MS Mincho"/>
      <w:i/>
      <w:sz w:val="18"/>
      <w:lang w:val="en-GB" w:eastAsia="en-GB"/>
    </w:rPr>
  </w:style>
  <w:style w:type="character" w:customStyle="1" w:styleId="87">
    <w:name w:val="Comments Char"/>
    <w:link w:val="86"/>
    <w:qFormat/>
    <w:uiPriority w:val="0"/>
    <w:rPr>
      <w:rFonts w:ascii="Arial" w:hAnsi="Arial" w:eastAsia="MS Mincho"/>
      <w:i/>
      <w:sz w:val="18"/>
      <w:szCs w:val="24"/>
      <w:lang w:val="en-GB" w:eastAsia="en-GB"/>
    </w:rPr>
  </w:style>
  <w:style w:type="paragraph" w:customStyle="1" w:styleId="88">
    <w:name w:val="B3"/>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1416</Words>
  <Characters>8076</Characters>
  <Lines>67</Lines>
  <Paragraphs>18</Paragraphs>
  <TotalTime>42</TotalTime>
  <ScaleCrop>false</ScaleCrop>
  <LinksUpToDate>false</LinksUpToDate>
  <CharactersWithSpaces>9474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CMCC-shiyuan-0130</cp:lastModifiedBy>
  <dcterms:modified xsi:type="dcterms:W3CDTF">2024-02-19T08:56:34Z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3F7F152D7F8A40E285BF429EB61BAE41</vt:lpwstr>
  </property>
</Properties>
</file>